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453A">
      <w:pPr>
        <w:widowControl/>
        <w:adjustRightInd w:val="0"/>
        <w:snapToGrid w:val="0"/>
        <w:spacing w:line="540" w:lineRule="exact"/>
        <w:rPr>
          <w:rFonts w:hint="eastAsia" w:ascii="仿宋" w:hAnsi="仿宋" w:eastAsia="仿宋" w:cs="仿宋"/>
          <w:sz w:val="32"/>
          <w:szCs w:val="32"/>
        </w:rPr>
      </w:pPr>
      <w:r>
        <w:rPr>
          <w:rFonts w:hint="eastAsia" w:ascii="仿宋" w:hAnsi="仿宋" w:eastAsia="仿宋" w:cs="仿宋"/>
          <w:sz w:val="32"/>
          <w:szCs w:val="32"/>
          <w:lang w:val="en-US" w:eastAsia="zh-CN"/>
        </w:rPr>
        <w:t>附件5：</w:t>
      </w:r>
      <w:r>
        <w:rPr>
          <w:rFonts w:hint="eastAsia" w:ascii="仿宋" w:hAnsi="仿宋" w:eastAsia="仿宋" w:cs="仿宋"/>
          <w:sz w:val="32"/>
          <w:szCs w:val="32"/>
        </w:rPr>
        <w:t xml:space="preserve">                 </w:t>
      </w:r>
    </w:p>
    <w:p w14:paraId="03F81E3B">
      <w:pPr>
        <w:widowControl/>
        <w:adjustRightInd w:val="0"/>
        <w:snapToGrid w:val="0"/>
        <w:spacing w:line="540" w:lineRule="exact"/>
        <w:ind w:firstLine="3520" w:firstLineChars="800"/>
        <w:rPr>
          <w:rFonts w:hint="eastAsia" w:ascii="黑体" w:hAnsi="黑体" w:eastAsia="黑体" w:cs="宋体"/>
          <w:sz w:val="44"/>
          <w:szCs w:val="44"/>
        </w:rPr>
      </w:pPr>
      <w:r>
        <w:rPr>
          <w:rFonts w:hint="eastAsia" w:ascii="黑体" w:hAnsi="黑体" w:eastAsia="黑体" w:cs="宋体"/>
          <w:sz w:val="44"/>
          <w:szCs w:val="44"/>
        </w:rPr>
        <w:t>冻结仓单协议</w:t>
      </w:r>
    </w:p>
    <w:p w14:paraId="44D45C5A">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买方：XX公司</w:t>
      </w:r>
    </w:p>
    <w:p w14:paraId="6490DECB">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交易商代码：XX</w:t>
      </w:r>
    </w:p>
    <w:p w14:paraId="1D3C16A7">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p>
    <w:p w14:paraId="329F82CB">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卖方：XX公司</w:t>
      </w:r>
    </w:p>
    <w:p w14:paraId="512EE4B6">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交易商代码：XX</w:t>
      </w:r>
    </w:p>
    <w:p w14:paraId="383F957B">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p>
    <w:p w14:paraId="7CDEBCE5">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买卖双方就委托全国棉花交易市场（下称：交易市场）冻结卖方《全国棉花交易市场电子仓单》（下称：仓单）事宜达成以下共识并签署本协议，以兹共同遵守。</w:t>
      </w:r>
    </w:p>
    <w:p w14:paraId="0562E22E">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一、买卖双方于____年____月____日，签订编号为【   】的《购销合同（基差预购）》（下称：《购销合同》），并约定通过交易市场完成本合同项下全部货物、货款的流转。</w:t>
      </w:r>
    </w:p>
    <w:p w14:paraId="398659B4">
      <w:pPr>
        <w:widowControl/>
        <w:shd w:val="clear" w:color="auto" w:fill="FFFFFF"/>
        <w:adjustRightInd w:val="0"/>
        <w:snapToGrid w:val="0"/>
        <w:spacing w:line="540" w:lineRule="exact"/>
        <w:ind w:firstLine="643" w:firstLineChars="200"/>
        <w:jc w:val="left"/>
        <w:rPr>
          <w:rFonts w:hint="eastAsia" w:ascii="仿宋" w:hAnsi="仿宋" w:eastAsia="仿宋" w:cs="仿宋"/>
          <w:b/>
          <w:bCs/>
          <w:color w:val="000000"/>
          <w:kern w:val="0"/>
          <w:sz w:val="32"/>
          <w:szCs w:val="32"/>
          <w:shd w:val="clear" w:color="auto" w:fill="FFFFFF"/>
          <w:lang w:bidi="ar"/>
        </w:rPr>
      </w:pPr>
      <w:r>
        <w:rPr>
          <w:rFonts w:hint="eastAsia" w:ascii="仿宋" w:hAnsi="仿宋" w:eastAsia="仿宋" w:cs="仿宋"/>
          <w:b/>
          <w:bCs/>
          <w:color w:val="000000"/>
          <w:kern w:val="0"/>
          <w:sz w:val="32"/>
          <w:szCs w:val="32"/>
          <w:shd w:val="clear" w:color="auto" w:fill="FFFFFF"/>
          <w:lang w:bidi="ar"/>
        </w:rPr>
        <w:t>二、冻结仓单的范围及方式</w:t>
      </w:r>
    </w:p>
    <w:p w14:paraId="25272597">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（一）买卖双方申请交易市场对卖方</w:t>
      </w:r>
      <w:r>
        <w:rPr>
          <w:rFonts w:hint="eastAsia" w:ascii="仿宋" w:hAnsi="仿宋" w:eastAsia="仿宋" w:cs="仿宋"/>
          <w:color w:val="000000"/>
          <w:kern w:val="0"/>
          <w:sz w:val="32"/>
          <w:szCs w:val="32"/>
          <w:shd w:val="clear" w:color="auto" w:fill="FFFFFF"/>
          <w:lang w:val="en-US" w:eastAsia="zh-CN" w:bidi="ar"/>
        </w:rPr>
        <w:t>对应的在库棉花</w:t>
      </w:r>
      <w:r>
        <w:rPr>
          <w:rFonts w:hint="eastAsia" w:ascii="仿宋" w:hAnsi="仿宋" w:eastAsia="仿宋" w:cs="仿宋"/>
          <w:color w:val="000000"/>
          <w:kern w:val="0"/>
          <w:sz w:val="32"/>
          <w:szCs w:val="32"/>
          <w:shd w:val="clear" w:color="auto" w:fill="FFFFFF"/>
          <w:lang w:bidi="ar"/>
        </w:rPr>
        <w:t>《仓单》（详见附件）实施冻结。</w:t>
      </w:r>
    </w:p>
    <w:p w14:paraId="774E0991">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（二）双方明确需冻结总量为____吨，但不对应具体的棉花批次。若卖方暂未有足额的仓单，则应委托交易市场结合卖方</w:t>
      </w:r>
      <w:bookmarkStart w:id="0" w:name="_GoBack"/>
      <w:bookmarkEnd w:id="0"/>
      <w:r>
        <w:rPr>
          <w:rFonts w:hint="eastAsia" w:ascii="仿宋" w:hAnsi="仿宋" w:eastAsia="仿宋" w:cs="仿宋"/>
          <w:color w:val="000000"/>
          <w:kern w:val="0"/>
          <w:sz w:val="32"/>
          <w:szCs w:val="32"/>
          <w:shd w:val="clear" w:color="auto" w:fill="FFFFFF"/>
          <w:lang w:bidi="ar"/>
        </w:rPr>
        <w:t>棉花入库情况，对已知货权归属卖方的仓单依据卖方《商品棉购销合同（预购预售协商交易）》及《冻结仓单协议》签订顺序予以冻结。</w:t>
      </w:r>
    </w:p>
    <w:p w14:paraId="58F8D3DF">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（三）如卖方本棉花年度无仓单或已冻结的仓单对应的货物发生毁损灭失等情形，相关风险由买卖双方自行承担，与交易市场无关。</w:t>
      </w:r>
    </w:p>
    <w:p w14:paraId="02021EAE">
      <w:pPr>
        <w:pStyle w:val="2"/>
        <w:widowControl/>
        <w:adjustRightInd w:val="0"/>
        <w:snapToGrid w:val="0"/>
        <w:spacing w:beforeAutospacing="0" w:afterAutospacing="0" w:line="540" w:lineRule="exact"/>
        <w:ind w:firstLine="643" w:firstLineChars="200"/>
        <w:rPr>
          <w:rFonts w:ascii="仿宋" w:hAnsi="仿宋" w:eastAsia="仿宋" w:cs="仿宋"/>
          <w:sz w:val="32"/>
          <w:szCs w:val="32"/>
        </w:rPr>
      </w:pPr>
      <w:r>
        <w:rPr>
          <w:rFonts w:ascii="仿宋" w:hAnsi="仿宋" w:eastAsia="仿宋" w:cs="仿宋"/>
          <w:color w:val="000000"/>
          <w:sz w:val="32"/>
          <w:szCs w:val="32"/>
          <w:shd w:val="clear" w:color="auto" w:fill="FFFFFF"/>
        </w:rPr>
        <w:t>三、冻结期限及变更规则</w:t>
      </w:r>
    </w:p>
    <w:p w14:paraId="43691E0A">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（一）仓单的冻结期限为____天，自____年____月____日起至____年____月____日止，到期后请交易市场自动解除冻结。</w:t>
      </w:r>
    </w:p>
    <w:p w14:paraId="7B4E1AF9">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（二）如需延长冻结期限，双方应在冻结期限到期前及时共同向交易市场提交延期申请；冻结期间，仅接受双方共同申请的解除或变更，交易市场有权拒绝任何单方的申请。</w:t>
      </w:r>
    </w:p>
    <w:p w14:paraId="5BDCE302">
      <w:pPr>
        <w:pStyle w:val="2"/>
        <w:widowControl/>
        <w:adjustRightInd w:val="0"/>
        <w:snapToGrid w:val="0"/>
        <w:spacing w:beforeAutospacing="0" w:afterAutospacing="0" w:line="540" w:lineRule="exact"/>
        <w:ind w:firstLine="643" w:firstLineChars="200"/>
        <w:rPr>
          <w:rFonts w:ascii="仿宋" w:hAnsi="仿宋" w:eastAsia="仿宋" w:cs="仿宋"/>
          <w:sz w:val="32"/>
          <w:szCs w:val="32"/>
        </w:rPr>
      </w:pPr>
      <w:r>
        <w:rPr>
          <w:rFonts w:ascii="仿宋" w:hAnsi="仿宋" w:eastAsia="仿宋" w:cs="仿宋"/>
          <w:color w:val="000000"/>
          <w:sz w:val="32"/>
          <w:szCs w:val="32"/>
          <w:shd w:val="clear" w:color="auto" w:fill="FFFFFF"/>
        </w:rPr>
        <w:t>四、履约保证金约定</w:t>
      </w:r>
    </w:p>
    <w:p w14:paraId="580A5688">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买卖双方确认，买方存放于交易市场账户的____元（大写：____元整）作为本次交易的履约保证金。待对应的仓单采购完成或双方协商一致解除合同后，由交易市场依据《购销合同》进行释放。</w:t>
      </w:r>
    </w:p>
    <w:p w14:paraId="00965D7E">
      <w:pPr>
        <w:pStyle w:val="2"/>
        <w:widowControl/>
        <w:adjustRightInd w:val="0"/>
        <w:snapToGrid w:val="0"/>
        <w:spacing w:beforeAutospacing="0" w:afterAutospacing="0" w:line="540" w:lineRule="exact"/>
        <w:ind w:firstLine="643" w:firstLineChars="200"/>
        <w:rPr>
          <w:rFonts w:ascii="仿宋" w:hAnsi="仿宋" w:eastAsia="仿宋" w:cs="仿宋"/>
          <w:sz w:val="32"/>
          <w:szCs w:val="32"/>
        </w:rPr>
      </w:pPr>
      <w:r>
        <w:rPr>
          <w:rFonts w:ascii="仿宋" w:hAnsi="仿宋" w:eastAsia="仿宋" w:cs="仿宋"/>
          <w:color w:val="000000"/>
          <w:sz w:val="32"/>
          <w:szCs w:val="32"/>
          <w:shd w:val="clear" w:color="auto" w:fill="FFFFFF"/>
        </w:rPr>
        <w:t>五、冻结费用及仓单调整</w:t>
      </w:r>
    </w:p>
    <w:p w14:paraId="210FD5C4">
      <w:pPr>
        <w:widowControl/>
        <w:numPr>
          <w:ilvl w:val="0"/>
          <w:numId w:val="1"/>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未参与交易市场交易业务的，冻结仓单费用按 10 元</w:t>
      </w:r>
      <w:r>
        <w:rPr>
          <w:rFonts w:hint="eastAsia" w:ascii="仿宋" w:hAnsi="仿宋" w:eastAsia="仿宋" w:cs="仿宋"/>
          <w:color w:val="000000"/>
          <w:kern w:val="0"/>
          <w:sz w:val="32"/>
          <w:szCs w:val="32"/>
          <w:shd w:val="clear" w:color="auto" w:fill="FFFFFF"/>
          <w:lang w:val="en-US" w:eastAsia="zh-CN" w:bidi="ar"/>
        </w:rPr>
        <w:t>/</w:t>
      </w:r>
      <w:r>
        <w:rPr>
          <w:rFonts w:hint="eastAsia" w:ascii="仿宋" w:hAnsi="仿宋" w:eastAsia="仿宋" w:cs="仿宋"/>
          <w:color w:val="000000"/>
          <w:kern w:val="0"/>
          <w:sz w:val="32"/>
          <w:szCs w:val="32"/>
          <w:shd w:val="clear" w:color="auto" w:fill="FFFFFF"/>
          <w:lang w:bidi="ar"/>
        </w:rPr>
        <w:t>吨标准向</w:t>
      </w:r>
      <w:r>
        <w:rPr>
          <w:rFonts w:hint="eastAsia" w:ascii="仿宋" w:hAnsi="仿宋" w:eastAsia="仿宋" w:cs="仿宋"/>
          <w:color w:val="000000"/>
          <w:kern w:val="0"/>
          <w:sz w:val="32"/>
          <w:szCs w:val="32"/>
          <w:u w:val="single"/>
          <w:shd w:val="clear" w:color="auto" w:fill="FFFFFF"/>
          <w:lang w:bidi="ar"/>
        </w:rPr>
        <w:t xml:space="preserve">     </w:t>
      </w:r>
      <w:r>
        <w:rPr>
          <w:rFonts w:hint="eastAsia" w:ascii="仿宋" w:hAnsi="仿宋" w:eastAsia="仿宋" w:cs="仿宋"/>
          <w:color w:val="000000"/>
          <w:kern w:val="0"/>
          <w:sz w:val="32"/>
          <w:szCs w:val="32"/>
          <w:shd w:val="clear" w:color="auto" w:fill="FFFFFF"/>
          <w:lang w:bidi="ar"/>
        </w:rPr>
        <w:t>方收取。</w:t>
      </w:r>
    </w:p>
    <w:p w14:paraId="7181B6A5">
      <w:pPr>
        <w:widowControl/>
        <w:numPr>
          <w:ilvl w:val="0"/>
          <w:numId w:val="1"/>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参与交易市场交易业务的，冻结仓单费用按5元/吨标准向</w:t>
      </w:r>
      <w:r>
        <w:rPr>
          <w:rFonts w:hint="eastAsia" w:ascii="仿宋" w:hAnsi="仿宋" w:eastAsia="仿宋" w:cs="仿宋"/>
          <w:color w:val="000000"/>
          <w:kern w:val="0"/>
          <w:sz w:val="32"/>
          <w:szCs w:val="32"/>
          <w:u w:val="single"/>
          <w:shd w:val="clear" w:color="auto" w:fill="FFFFFF"/>
          <w:lang w:bidi="ar"/>
        </w:rPr>
        <w:t xml:space="preserve">     </w:t>
      </w:r>
      <w:r>
        <w:rPr>
          <w:rFonts w:hint="eastAsia" w:ascii="仿宋" w:hAnsi="仿宋" w:eastAsia="仿宋" w:cs="仿宋"/>
          <w:color w:val="000000"/>
          <w:kern w:val="0"/>
          <w:sz w:val="32"/>
          <w:szCs w:val="32"/>
          <w:shd w:val="clear" w:color="auto" w:fill="FFFFFF"/>
          <w:lang w:bidi="ar"/>
        </w:rPr>
        <w:t>方收取。</w:t>
      </w:r>
    </w:p>
    <w:p w14:paraId="204DAF52">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（三）若冻结仓单数量无法满足《购销合同》的履约需要，经双方确认后，共同向交易市场申请变更冻结批次或解除冻结；变更总量超出本协议约定的冻结仓单总量的，视为本次冻结事宜完成。</w:t>
      </w:r>
    </w:p>
    <w:p w14:paraId="0BA202B3">
      <w:pPr>
        <w:pStyle w:val="2"/>
        <w:widowControl/>
        <w:adjustRightInd w:val="0"/>
        <w:snapToGrid w:val="0"/>
        <w:spacing w:beforeAutospacing="0" w:afterAutospacing="0" w:line="540" w:lineRule="exact"/>
        <w:ind w:firstLine="643" w:firstLineChars="200"/>
        <w:rPr>
          <w:rFonts w:ascii="仿宋" w:hAnsi="仿宋" w:eastAsia="仿宋" w:cs="仿宋"/>
          <w:sz w:val="32"/>
          <w:szCs w:val="32"/>
        </w:rPr>
      </w:pPr>
      <w:r>
        <w:rPr>
          <w:rFonts w:ascii="仿宋" w:hAnsi="仿宋" w:eastAsia="仿宋" w:cs="仿宋"/>
          <w:color w:val="000000"/>
          <w:sz w:val="32"/>
          <w:szCs w:val="32"/>
          <w:shd w:val="clear" w:color="auto" w:fill="FFFFFF"/>
        </w:rPr>
        <w:t>六、特殊情形处理</w:t>
      </w:r>
    </w:p>
    <w:p w14:paraId="52E9C8CC">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（一）如冻结仓单涉及银行监管或交易市场资金服务业务，交易市场在收到银行委托需处置时，有权自行解除冻结并处置。卖方应保证在同等条件下买方享有优先购买权。</w:t>
      </w:r>
    </w:p>
    <w:p w14:paraId="6719210B">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（二）若任一方未充分履行《购销合同》约定的义务，交易市场在收到守约方书面申请及充分证据后，有权将违约方的履约保证金划转至守约方账户，买卖双方对此予以认可。</w:t>
      </w:r>
    </w:p>
    <w:p w14:paraId="245A281B">
      <w:pPr>
        <w:pStyle w:val="2"/>
        <w:widowControl/>
        <w:adjustRightInd w:val="0"/>
        <w:snapToGrid w:val="0"/>
        <w:spacing w:beforeAutospacing="0" w:afterAutospacing="0" w:line="540" w:lineRule="exact"/>
        <w:ind w:firstLine="643" w:firstLineChars="200"/>
        <w:rPr>
          <w:rFonts w:ascii="仿宋" w:hAnsi="仿宋" w:eastAsia="仿宋" w:cs="仿宋"/>
          <w:sz w:val="32"/>
          <w:szCs w:val="32"/>
        </w:rPr>
      </w:pPr>
      <w:r>
        <w:rPr>
          <w:rFonts w:ascii="仿宋" w:hAnsi="仿宋" w:eastAsia="仿宋" w:cs="仿宋"/>
          <w:color w:val="000000"/>
          <w:sz w:val="32"/>
          <w:szCs w:val="32"/>
          <w:shd w:val="clear" w:color="auto" w:fill="FFFFFF"/>
        </w:rPr>
        <w:t>七、信息保密约定</w:t>
      </w:r>
    </w:p>
    <w:p w14:paraId="5EF21F13">
      <w:pPr>
        <w:widowControl/>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卖方授权交易市场通过书面或口头的方式向买方提供其籽棉采购、加工信息（如有）等与卖方生产经营有关的信息内容。买方承诺在获得上述信息后仅用于评估卖方的履约能力，严格负担保密义务，不通过任何方式向任何第三方进行披露。</w:t>
      </w:r>
    </w:p>
    <w:p w14:paraId="3F16F328">
      <w:pPr>
        <w:widowControl/>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（二）如买方违反上述保密约定，则应赔偿卖方因此遭受的全部损失。</w:t>
      </w:r>
    </w:p>
    <w:p w14:paraId="18031014">
      <w:pPr>
        <w:widowControl/>
        <w:numPr>
          <w:ilvl w:val="0"/>
          <w:numId w:val="2"/>
        </w:numPr>
        <w:adjustRightInd w:val="0"/>
        <w:snapToGrid w:val="0"/>
        <w:spacing w:line="540" w:lineRule="exact"/>
        <w:ind w:firstLine="643" w:firstLineChars="200"/>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其他约定</w:t>
      </w:r>
    </w:p>
    <w:p w14:paraId="2BB19F83">
      <w:pPr>
        <w:widowControl/>
        <w:numPr>
          <w:ilvl w:val="255"/>
          <w:numId w:val="0"/>
        </w:numPr>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（一）因履行本协议所产生的一切争议，买卖双方均应提交《购销合同》签署地有管辖权的人民法院提起诉讼。</w:t>
      </w:r>
    </w:p>
    <w:p w14:paraId="08023D54">
      <w:pPr>
        <w:widowControl/>
        <w:numPr>
          <w:ilvl w:val="255"/>
          <w:numId w:val="0"/>
        </w:numPr>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（二）本协议经协商一致后解除，任何一方不对本协议享有单方解除权。</w:t>
      </w:r>
    </w:p>
    <w:p w14:paraId="2C5B9F50">
      <w:pPr>
        <w:widowControl/>
        <w:numPr>
          <w:ilvl w:val="255"/>
          <w:numId w:val="0"/>
        </w:numPr>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（三）本协议经买卖双方加盖公章后生效，签署生效后的本协议的扫描件、传真件与本协议具有同等法律效力。</w:t>
      </w:r>
    </w:p>
    <w:p w14:paraId="26303EA6">
      <w:pPr>
        <w:widowControl/>
        <w:numPr>
          <w:ilvl w:val="255"/>
          <w:numId w:val="0"/>
        </w:numPr>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（以下无正文）</w:t>
      </w:r>
    </w:p>
    <w:p w14:paraId="70CAD2DD">
      <w:pPr>
        <w:widowControl/>
        <w:numPr>
          <w:ilvl w:val="255"/>
          <w:numId w:val="0"/>
        </w:numPr>
        <w:adjustRightInd w:val="0"/>
        <w:snapToGrid w:val="0"/>
        <w:spacing w:line="540" w:lineRule="exact"/>
        <w:rPr>
          <w:rFonts w:ascii="仿宋" w:hAnsi="仿宋" w:eastAsia="仿宋" w:cs="仿宋"/>
          <w:color w:val="000000"/>
          <w:kern w:val="0"/>
          <w:sz w:val="32"/>
          <w:szCs w:val="32"/>
          <w:shd w:val="clear" w:color="auto" w:fill="FFFFFF"/>
          <w:lang w:bidi="ar"/>
        </w:rPr>
      </w:pPr>
    </w:p>
    <w:p w14:paraId="04034AAE">
      <w:pPr>
        <w:widowControl/>
        <w:numPr>
          <w:ilvl w:val="255"/>
          <w:numId w:val="0"/>
        </w:numPr>
        <w:adjustRightInd w:val="0"/>
        <w:snapToGrid w:val="0"/>
        <w:spacing w:line="540" w:lineRule="exact"/>
        <w:ind w:firstLine="640" w:firstLineChars="200"/>
        <w:rPr>
          <w:rFonts w:ascii="仿宋" w:hAnsi="仿宋" w:eastAsia="仿宋" w:cs="仿宋"/>
          <w:color w:val="000000"/>
          <w:kern w:val="0"/>
          <w:sz w:val="32"/>
          <w:szCs w:val="32"/>
          <w:shd w:val="clear" w:color="auto" w:fill="FFFFFF"/>
          <w:lang w:bidi="ar"/>
        </w:rPr>
      </w:pPr>
    </w:p>
    <w:p w14:paraId="19522C47">
      <w:pPr>
        <w:widowControl/>
        <w:numPr>
          <w:ilvl w:val="255"/>
          <w:numId w:val="0"/>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p>
    <w:p w14:paraId="656A461D">
      <w:pPr>
        <w:widowControl/>
        <w:numPr>
          <w:ilvl w:val="255"/>
          <w:numId w:val="0"/>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p>
    <w:p w14:paraId="5CDFB860">
      <w:pPr>
        <w:widowControl/>
        <w:numPr>
          <w:ilvl w:val="255"/>
          <w:numId w:val="0"/>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p>
    <w:p w14:paraId="6C68F638">
      <w:pPr>
        <w:widowControl/>
        <w:numPr>
          <w:ilvl w:val="255"/>
          <w:numId w:val="0"/>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p>
    <w:p w14:paraId="0E329257">
      <w:pPr>
        <w:widowControl/>
        <w:numPr>
          <w:ilvl w:val="255"/>
          <w:numId w:val="0"/>
        </w:numPr>
        <w:adjustRightInd w:val="0"/>
        <w:snapToGrid w:val="0"/>
        <w:spacing w:line="540" w:lineRule="exact"/>
        <w:ind w:firstLine="640" w:firstLineChars="200"/>
        <w:rPr>
          <w:rFonts w:hint="eastAsia" w:ascii="仿宋" w:hAnsi="仿宋" w:eastAsia="仿宋" w:cs="仿宋"/>
          <w:color w:val="000000"/>
          <w:kern w:val="0"/>
          <w:sz w:val="32"/>
          <w:szCs w:val="32"/>
          <w:shd w:val="clear" w:color="auto" w:fill="FFFFFF"/>
          <w:lang w:bidi="ar"/>
        </w:rPr>
      </w:pPr>
    </w:p>
    <w:p w14:paraId="1DF1269E">
      <w:pPr>
        <w:widowControl/>
        <w:shd w:val="clear" w:color="auto" w:fill="FFFFFF"/>
        <w:adjustRightInd w:val="0"/>
        <w:snapToGrid w:val="0"/>
        <w:spacing w:line="540" w:lineRule="exact"/>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卖方（盖章）：____               买方（盖章）：___</w:t>
      </w:r>
      <w:r>
        <w:rPr>
          <w:rFonts w:hint="eastAsia" w:ascii="仿宋" w:hAnsi="仿宋" w:eastAsia="仿宋" w:cs="仿宋"/>
          <w:color w:val="000000"/>
          <w:kern w:val="0"/>
          <w:sz w:val="32"/>
          <w:szCs w:val="32"/>
          <w:shd w:val="clear" w:color="auto" w:fill="FFFFFF"/>
          <w:lang w:bidi="ar"/>
        </w:rPr>
        <w:br w:type="textWrapping"/>
      </w:r>
      <w:r>
        <w:rPr>
          <w:rFonts w:hint="eastAsia" w:ascii="仿宋" w:hAnsi="仿宋" w:eastAsia="仿宋" w:cs="仿宋"/>
          <w:color w:val="000000"/>
          <w:kern w:val="0"/>
          <w:sz w:val="32"/>
          <w:szCs w:val="32"/>
          <w:shd w:val="clear" w:color="auto" w:fill="FFFFFF"/>
          <w:lang w:bidi="ar"/>
        </w:rPr>
        <w:t>日期：____年____月____日         日期：____年____月____日</w:t>
      </w:r>
    </w:p>
    <w:p w14:paraId="685BE8BC">
      <w:pPr>
        <w:widowControl/>
        <w:shd w:val="clear" w:color="auto" w:fill="FFFFFF"/>
        <w:adjustRightInd w:val="0"/>
        <w:snapToGrid w:val="0"/>
        <w:spacing w:line="540" w:lineRule="exact"/>
        <w:jc w:val="left"/>
        <w:rPr>
          <w:rFonts w:hint="eastAsia" w:ascii="仿宋" w:hAnsi="仿宋" w:eastAsia="仿宋" w:cs="仿宋"/>
          <w:color w:val="000000"/>
          <w:kern w:val="0"/>
          <w:sz w:val="32"/>
          <w:szCs w:val="32"/>
          <w:shd w:val="clear" w:color="auto" w:fill="FFFFFF"/>
          <w:lang w:bidi="ar"/>
        </w:rPr>
      </w:pPr>
    </w:p>
    <w:p w14:paraId="33390D8E"/>
    <w:sectPr>
      <w:footerReference r:id="rId3" w:type="default"/>
      <w:pgSz w:w="11906" w:h="16838"/>
      <w:pgMar w:top="1440" w:right="1293" w:bottom="144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9A03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B7116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CB7116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CC774"/>
    <w:multiLevelType w:val="singleLevel"/>
    <w:tmpl w:val="1A9CC774"/>
    <w:lvl w:ilvl="0" w:tentative="0">
      <w:start w:val="1"/>
      <w:numFmt w:val="chineseCounting"/>
      <w:suff w:val="nothing"/>
      <w:lvlText w:val="（%1）"/>
      <w:lvlJc w:val="left"/>
      <w:rPr>
        <w:rFonts w:hint="eastAsia"/>
      </w:rPr>
    </w:lvl>
  </w:abstractNum>
  <w:abstractNum w:abstractNumId="1">
    <w:nsid w:val="366FE635"/>
    <w:multiLevelType w:val="singleLevel"/>
    <w:tmpl w:val="366FE635"/>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5671A"/>
    <w:rsid w:val="1D3E3576"/>
    <w:rsid w:val="2285671A"/>
    <w:rsid w:val="3165172F"/>
    <w:rsid w:val="59F05AE7"/>
    <w:rsid w:val="663D70D4"/>
    <w:rsid w:val="6CBF0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annotation reference"/>
    <w:basedOn w:val="7"/>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1260</Words>
  <Characters>1327</Characters>
  <Lines>0</Lines>
  <Paragraphs>0</Paragraphs>
  <TotalTime>6</TotalTime>
  <ScaleCrop>false</ScaleCrop>
  <LinksUpToDate>false</LinksUpToDate>
  <CharactersWithSpaces>1383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2025-07-18T02:57:00Z</dcterms:created>
  <dc:creator>常小事儿</dc:creator>
  <cp:lastModifiedBy>常小事儿</cp:lastModifiedBy>
  <dcterms:modified xsi:type="dcterms:W3CDTF">2026-04-03T06:04:47Z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7127A2B957BA4974AFDC186214F938D0_13</vt:lpwstr>
  </property>
  <property fmtid="{D5CDD505-2E9C-101B-9397-08002B2CF9AE}" pid="4" name="KSOTemplateDocerSaveRecord">
    <vt:lpwstr>eyJoZGlkIjoiNDdjMDQ1OTM2ODEyOTFkYWJhYjliODAzYWUyOTkxN2YiLCJ1c2VySWQiOiIxMDIxODM2ODE2In0=</vt:lpwstr>
  </property>
</Properties>
</file>