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2BA26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基差预购协商交易操作手册</w:t>
      </w:r>
    </w:p>
    <w:p w14:paraId="3FCECE20"/>
    <w:p w14:paraId="3E43ED09"/>
    <w:p w14:paraId="210137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一、买方发起协议：点击预购协议-我是买方-新增</w:t>
      </w:r>
    </w:p>
    <w:p w14:paraId="4DE63CB2">
      <w:r>
        <w:drawing>
          <wp:inline distT="0" distB="0" distL="114300" distR="114300">
            <wp:extent cx="5262245" cy="2154555"/>
            <wp:effectExtent l="0" t="0" r="1079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CBE7FE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746760</wp:posOffset>
            </wp:positionV>
            <wp:extent cx="5266690" cy="3814445"/>
            <wp:effectExtent l="0" t="0" r="6350" b="1079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二、新增发起协议，填写卖方名称，预购批次顺序，保证金金额等内容后上传买卖双方自行签订的合同，点击下一步</w:t>
      </w:r>
    </w:p>
    <w:p w14:paraId="023D7466">
      <w:pPr>
        <w:rPr>
          <w:rFonts w:hint="eastAsia"/>
          <w:lang w:val="en-US" w:eastAsia="zh-CN"/>
        </w:rPr>
      </w:pPr>
    </w:p>
    <w:p w14:paraId="0E7507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三、进入盖章环节，确认基差预购协商交易协议内容生成无误后，点价盖章，加盖公章，如有问题可以退出撤回此协议。</w:t>
      </w:r>
    </w:p>
    <w:p w14:paraId="63F1A203">
      <w:r>
        <w:drawing>
          <wp:inline distT="0" distB="0" distL="114300" distR="114300">
            <wp:extent cx="5266690" cy="2496185"/>
            <wp:effectExtent l="0" t="0" r="635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47B9F">
      <w:pPr>
        <w:rPr>
          <w:rFonts w:hint="default"/>
          <w:lang w:val="en-US" w:eastAsia="zh-CN"/>
        </w:rPr>
      </w:pPr>
    </w:p>
    <w:p w14:paraId="37AB560C">
      <w:pPr>
        <w:rPr>
          <w:rFonts w:hint="default"/>
          <w:lang w:val="en-US" w:eastAsia="zh-CN"/>
        </w:rPr>
      </w:pPr>
    </w:p>
    <w:p w14:paraId="13E82EC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四、卖方接收协议，点击盖章确认</w:t>
      </w:r>
    </w:p>
    <w:p w14:paraId="2DD0E157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152400</wp:posOffset>
            </wp:positionV>
            <wp:extent cx="5266690" cy="1934210"/>
            <wp:effectExtent l="0" t="0" r="6350" b="127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1C7440">
      <w:pPr>
        <w:rPr>
          <w:rFonts w:hint="default"/>
          <w:lang w:val="en-US" w:eastAsia="zh-CN"/>
        </w:rPr>
      </w:pPr>
    </w:p>
    <w:p w14:paraId="768A456E">
      <w:pPr>
        <w:rPr>
          <w:rFonts w:hint="eastAsia"/>
          <w:lang w:val="en-US" w:eastAsia="zh-CN"/>
        </w:rPr>
      </w:pPr>
    </w:p>
    <w:p w14:paraId="286740FE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495935</wp:posOffset>
            </wp:positionV>
            <wp:extent cx="5266690" cy="2496185"/>
            <wp:effectExtent l="0" t="0" r="6350" b="317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五、浏览合同确认无误后加盖公章，如对协议内容有异议，可自行驳回协议，与买方重新协商。</w:t>
      </w:r>
    </w:p>
    <w:p w14:paraId="5A4BEB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六、协议盖章完成，推给交易市场进行见证。</w:t>
      </w:r>
    </w:p>
    <w:p w14:paraId="44EF76B0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2136140"/>
            <wp:effectExtent l="0" t="0" r="7620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A5EC5"/>
    <w:rsid w:val="24AA5EC5"/>
    <w:rsid w:val="3200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216</Words>
  <Characters>216</Characters>
  <Lines>0</Lines>
  <Paragraphs>0</Paragraphs>
  <TotalTime>18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2026-08-26T07:02:00Z</dcterms:created>
  <dc:creator>常小事儿</dc:creator>
  <cp:lastModifiedBy>常小事儿</cp:lastModifiedBy>
  <dcterms:modified xsi:type="dcterms:W3CDTF">2026-08-28T08:18:41Z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6C4BC64C2BC64D6F88E32E3C1B7DF62E_11</vt:lpwstr>
  </property>
  <property fmtid="{D5CDD505-2E9C-101B-9397-08002B2CF9AE}" pid="4" name="KSOTemplateDocerSaveRecord">
    <vt:lpwstr>eyJoZGlkIjoiOGJlMjhjMTIzZWI5NjM5NzE0YjcwMTE3NTQxMjA3OGUiLCJ1c2VySWQiOiIxMDIxODM2ODE2In0=</vt:lpwstr>
  </property>
</Properties>
</file>