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附件1：（2022）2号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全国棉花交易市场关于对拟评选为20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年度优秀铁路发运仓库、铁路发运先进个人进行公示的函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各交易商、合作仓库：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2021年，各仓库为持续推进</w:t>
      </w:r>
      <w:r>
        <w:rPr>
          <w:rFonts w:hint="eastAsia" w:ascii="仿宋" w:hAnsi="仿宋" w:eastAsia="仿宋" w:cs="仿宋"/>
          <w:sz w:val="32"/>
          <w:szCs w:val="32"/>
        </w:rPr>
        <w:t>打赢蓝天保卫战三年行动计划，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全国棉花交易市场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紧密协作</w:t>
      </w:r>
      <w:r>
        <w:rPr>
          <w:rFonts w:hint="eastAsia" w:ascii="仿宋" w:hAnsi="仿宋" w:eastAsia="仿宋" w:cs="仿宋"/>
          <w:sz w:val="32"/>
          <w:szCs w:val="32"/>
        </w:rPr>
        <w:t>，以强烈的责任感和饱满的工作热情，扎实开展出疆棉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铁路</w:t>
      </w:r>
      <w:r>
        <w:rPr>
          <w:rFonts w:hint="eastAsia" w:ascii="仿宋" w:hAnsi="仿宋" w:eastAsia="仿宋" w:cs="仿宋"/>
          <w:sz w:val="32"/>
          <w:szCs w:val="32"/>
        </w:rPr>
        <w:t>运输工作，在优化棉花出疆运输结构和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切实提高服务质量</w:t>
      </w:r>
      <w:r>
        <w:rPr>
          <w:rFonts w:hint="eastAsia" w:ascii="仿宋" w:hAnsi="仿宋" w:eastAsia="仿宋" w:cs="仿宋"/>
          <w:sz w:val="32"/>
          <w:szCs w:val="32"/>
        </w:rPr>
        <w:t>等方面取得了显著成绩，得到了社会各界的广泛认可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为进一步弘扬先进、学习典型, 经量化考评等程序，拟对新疆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兵棉润泽物流有限公司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家“优秀铁路发运仓库”、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向保隆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名“铁路发运先进个人”进行表彰，现通过“全国棉花交易市场官网www.cnce.cn、中国棉花信息网www.cottonchina.org.cn”进行公示，公示时间自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日起至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日止。公示期间，若对被公示的单位、个人资格有异议，可通过信函、邮件、电话等方式，自公示之日起向交易市场物流业务部反映。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联系电话：010-593386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电子邮件：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qinwenna</w:t>
      </w:r>
      <w:r>
        <w:rPr>
          <w:rFonts w:hint="eastAsia" w:ascii="仿宋" w:hAnsi="仿宋" w:eastAsia="仿宋" w:cs="仿宋"/>
          <w:sz w:val="32"/>
          <w:szCs w:val="32"/>
        </w:rPr>
        <w:t>@cnce.com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通信地址：北京市西城区宣武门外大街甲1号环球财讯中心B座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层全国棉花交易市场物流业务部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邮政编码：100052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附件：20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年度优秀铁路发运仓库、铁路发运先进个人名单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全国棉花交易市场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56BB9"/>
    <w:rsid w:val="04A73AA3"/>
    <w:rsid w:val="27DC229D"/>
    <w:rsid w:val="3ED87849"/>
    <w:rsid w:val="7F556BB9"/>
    <w:rsid w:val="7F75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2021-12-24T06:49:00Z</dcterms:created>
  <dc:creator>娜</dc:creator>
  <cp:lastModifiedBy>娜</cp:lastModifiedBy>
  <cp:lastPrinted>2022-01-06T00:55:00Z</cp:lastPrinted>
  <dcterms:modified xsi:type="dcterms:W3CDTF">2022-01-06T02:19:18Z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A439B8D246DA4590A410DAAE30A0E21B</vt:lpwstr>
  </property>
</Properties>
</file>