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92" w:rsidRDefault="00F72792" w:rsidP="00F72792">
      <w:pPr>
        <w:spacing w:line="580" w:lineRule="exac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 w:rsidR="005115FF">
        <w:rPr>
          <w:rFonts w:ascii="黑体" w:eastAsia="黑体" w:hAnsi="黑体" w:cs="黑体" w:hint="eastAsia"/>
          <w:sz w:val="36"/>
          <w:szCs w:val="36"/>
        </w:rPr>
        <w:t>1：</w:t>
      </w:r>
      <w:bookmarkStart w:id="0" w:name="_GoBack"/>
      <w:bookmarkEnd w:id="0"/>
    </w:p>
    <w:p w:rsidR="00F72792" w:rsidRDefault="00F72792" w:rsidP="00F72792">
      <w:pPr>
        <w:jc w:val="center"/>
        <w:rPr>
          <w:rFonts w:ascii="仿宋_GB2312" w:eastAsia="仿宋_GB2312" w:cs="仿宋_GB231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中央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储备棉轮入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价格等计算公式</w:t>
      </w:r>
    </w:p>
    <w:p w:rsidR="00F72792" w:rsidRDefault="00F72792" w:rsidP="00F7279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F72792" w:rsidRDefault="00F72792" w:rsidP="00F72792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1.本周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储备棉轮入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竞买最高限价（</w:t>
      </w:r>
      <w:proofErr w:type="gramStart"/>
      <w:r>
        <w:rPr>
          <w:rFonts w:ascii="仿宋_GB2312" w:eastAsia="仿宋_GB2312" w:hAnsi="仿宋_GB2312" w:cs="仿宋_GB2312" w:hint="eastAsia"/>
          <w:sz w:val="36"/>
          <w:szCs w:val="36"/>
        </w:rPr>
        <w:t>折标准</w:t>
      </w:r>
      <w:proofErr w:type="gramEnd"/>
      <w:r>
        <w:rPr>
          <w:rFonts w:ascii="仿宋_GB2312" w:eastAsia="仿宋_GB2312" w:hAnsi="仿宋_GB2312" w:cs="仿宋_GB2312" w:hint="eastAsia"/>
          <w:sz w:val="36"/>
          <w:szCs w:val="36"/>
        </w:rPr>
        <w:t>级3128B）=上一周国内市场棉花现货价格指数算术平均值×（1+2%）。</w:t>
      </w:r>
    </w:p>
    <w:p w:rsidR="00F72792" w:rsidRDefault="00F72792" w:rsidP="00F72792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其中，国内市场棉花现货价格指数= [中国棉花价格指数（3128B品种）+国家棉花价格指数（3128B品种）]÷2。  </w:t>
      </w:r>
    </w:p>
    <w:p w:rsidR="00F72792" w:rsidRDefault="00F72792" w:rsidP="00F72792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质量等级差价按照中国棉花协会公布的棉花质量差价表执行。</w:t>
      </w:r>
    </w:p>
    <w:p w:rsidR="00F72792" w:rsidRDefault="00F72792" w:rsidP="00F72792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2.内外棉价差=国内市场棉花现货价格指数-国际市场棉花现货价格指数。</w:t>
      </w:r>
    </w:p>
    <w:p w:rsidR="00F72792" w:rsidRDefault="00F72792" w:rsidP="00F72792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其中，国际市场棉花现货价格指数=考特鲁克A指数（折美元/吨）×汇率×（1+关税1%）×（1+增值税9%）。</w:t>
      </w:r>
    </w:p>
    <w:p w:rsidR="00F72792" w:rsidRDefault="00F72792" w:rsidP="00F72792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汇率参照海关征税方式，采用上一个月第三个星期三（如逢法定节假日，则顺延采用第四个星期三）中国人民银行公布的外币对人民币的基准汇率。 </w:t>
      </w:r>
    </w:p>
    <w:p w:rsidR="00F72792" w:rsidRDefault="00F72792" w:rsidP="00F72792">
      <w:pPr>
        <w:ind w:firstLine="720"/>
        <w:rPr>
          <w:rFonts w:ascii="仿宋_GB2312" w:eastAsia="仿宋_GB2312" w:hAnsi="仿宋_GB2312" w:cs="仿宋_GB2312"/>
          <w:sz w:val="36"/>
          <w:szCs w:val="36"/>
        </w:rPr>
      </w:pPr>
    </w:p>
    <w:p w:rsidR="00D802CC" w:rsidRDefault="00D802CC"/>
    <w:sectPr w:rsidR="00D802C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E9" w:rsidRDefault="005179E9">
      <w:r>
        <w:separator/>
      </w:r>
    </w:p>
  </w:endnote>
  <w:endnote w:type="continuationSeparator" w:id="0">
    <w:p w:rsidR="005179E9" w:rsidRDefault="0051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F12" w:rsidRDefault="00F727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F12" w:rsidRDefault="00F7279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115F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664F12" w:rsidRDefault="00F7279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115F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E9" w:rsidRDefault="005179E9">
      <w:r>
        <w:separator/>
      </w:r>
    </w:p>
  </w:footnote>
  <w:footnote w:type="continuationSeparator" w:id="0">
    <w:p w:rsidR="005179E9" w:rsidRDefault="00517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66"/>
    <w:rsid w:val="005115FF"/>
    <w:rsid w:val="005179E9"/>
    <w:rsid w:val="00664F12"/>
    <w:rsid w:val="009D5666"/>
    <w:rsid w:val="00D802CC"/>
    <w:rsid w:val="00F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A3861"/>
  <w15:chartTrackingRefBased/>
  <w15:docId w15:val="{7507D184-2B50-4856-91F6-9C39BE0A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27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72792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51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15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2020-11-10T08:30:00Z</dcterms:created>
  <dcterms:modified xsi:type="dcterms:W3CDTF">2020-11-19T10:48:00Z</dcterms:modified>
</cp:coreProperties>
</file>