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C51" w:rsidRDefault="002E2C51">
      <w:pPr>
        <w:jc w:val="center"/>
        <w:rPr>
          <w:b/>
          <w:bCs/>
          <w:sz w:val="72"/>
          <w:szCs w:val="72"/>
        </w:rPr>
      </w:pPr>
    </w:p>
    <w:p w:rsidR="002E2C51" w:rsidRDefault="002E2C51">
      <w:pPr>
        <w:jc w:val="center"/>
        <w:rPr>
          <w:b/>
          <w:bCs/>
          <w:sz w:val="72"/>
          <w:szCs w:val="72"/>
        </w:rPr>
      </w:pPr>
    </w:p>
    <w:p w:rsidR="002E2C51" w:rsidRDefault="002E2C51">
      <w:pPr>
        <w:jc w:val="center"/>
        <w:rPr>
          <w:b/>
          <w:bCs/>
          <w:sz w:val="72"/>
          <w:szCs w:val="72"/>
        </w:rPr>
      </w:pPr>
    </w:p>
    <w:p w:rsidR="002E2C51" w:rsidRDefault="002E2C51">
      <w:pPr>
        <w:jc w:val="center"/>
        <w:rPr>
          <w:b/>
          <w:bCs/>
          <w:sz w:val="72"/>
          <w:szCs w:val="72"/>
        </w:rPr>
      </w:pPr>
    </w:p>
    <w:p w:rsidR="002E2C51" w:rsidRDefault="002E2C51">
      <w:pPr>
        <w:jc w:val="center"/>
        <w:rPr>
          <w:b/>
          <w:bCs/>
          <w:sz w:val="72"/>
          <w:szCs w:val="72"/>
        </w:rPr>
      </w:pPr>
    </w:p>
    <w:p w:rsidR="002E2C51" w:rsidRDefault="002E2C51">
      <w:pPr>
        <w:jc w:val="center"/>
        <w:rPr>
          <w:b/>
          <w:bCs/>
          <w:sz w:val="72"/>
          <w:szCs w:val="72"/>
        </w:rPr>
      </w:pPr>
    </w:p>
    <w:p w:rsidR="002E2C51" w:rsidRDefault="00FF6830">
      <w:pPr>
        <w:jc w:val="center"/>
        <w:rPr>
          <w:b/>
          <w:bCs/>
          <w:sz w:val="72"/>
          <w:szCs w:val="72"/>
        </w:rPr>
      </w:pPr>
      <w:r>
        <w:rPr>
          <w:rFonts w:hint="eastAsia"/>
          <w:b/>
          <w:bCs/>
          <w:sz w:val="72"/>
          <w:szCs w:val="72"/>
        </w:rPr>
        <w:t>棉花铁路智慧</w:t>
      </w:r>
      <w:r w:rsidR="00785B34">
        <w:rPr>
          <w:rFonts w:hint="eastAsia"/>
          <w:b/>
          <w:bCs/>
          <w:sz w:val="72"/>
          <w:szCs w:val="72"/>
        </w:rPr>
        <w:t>物流</w:t>
      </w:r>
      <w:r>
        <w:rPr>
          <w:rFonts w:hint="eastAsia"/>
          <w:b/>
          <w:bCs/>
          <w:sz w:val="72"/>
          <w:szCs w:val="72"/>
        </w:rPr>
        <w:t>系统</w:t>
      </w:r>
    </w:p>
    <w:p w:rsidR="002E2C51" w:rsidRDefault="00FF6830">
      <w:pPr>
        <w:jc w:val="center"/>
        <w:rPr>
          <w:b/>
          <w:bCs/>
          <w:sz w:val="44"/>
          <w:szCs w:val="44"/>
        </w:rPr>
      </w:pPr>
      <w:r>
        <w:rPr>
          <w:rFonts w:hint="eastAsia"/>
          <w:b/>
          <w:bCs/>
          <w:sz w:val="44"/>
          <w:szCs w:val="44"/>
        </w:rPr>
        <w:t>操作说明</w:t>
      </w:r>
      <w:r>
        <w:rPr>
          <w:rFonts w:hint="eastAsia"/>
          <w:b/>
          <w:bCs/>
          <w:sz w:val="44"/>
          <w:szCs w:val="44"/>
        </w:rPr>
        <w:t xml:space="preserve"> v1.0</w:t>
      </w:r>
    </w:p>
    <w:p w:rsidR="002E2C51" w:rsidRDefault="002A1189">
      <w:pPr>
        <w:jc w:val="center"/>
        <w:rPr>
          <w:b/>
          <w:bCs/>
          <w:sz w:val="44"/>
          <w:szCs w:val="44"/>
        </w:rPr>
      </w:pPr>
      <w:r w:rsidRPr="002A1189">
        <w:rPr>
          <w:rFonts w:hint="eastAsia"/>
          <w:b/>
          <w:bCs/>
          <w:sz w:val="44"/>
          <w:szCs w:val="44"/>
        </w:rPr>
        <w:t>（交易商版）</w:t>
      </w:r>
      <w:bookmarkStart w:id="0" w:name="_GoBack"/>
      <w:bookmarkEnd w:id="0"/>
    </w:p>
    <w:p w:rsidR="002E2C51" w:rsidRDefault="002E2C51">
      <w:pPr>
        <w:jc w:val="center"/>
        <w:rPr>
          <w:b/>
          <w:bCs/>
          <w:sz w:val="44"/>
          <w:szCs w:val="44"/>
        </w:rPr>
      </w:pPr>
    </w:p>
    <w:p w:rsidR="002E2C51" w:rsidRDefault="002E2C51">
      <w:pPr>
        <w:jc w:val="center"/>
        <w:rPr>
          <w:b/>
          <w:bCs/>
          <w:sz w:val="44"/>
          <w:szCs w:val="44"/>
        </w:rPr>
      </w:pPr>
    </w:p>
    <w:p w:rsidR="002E2C51" w:rsidRDefault="002E2C51">
      <w:pPr>
        <w:jc w:val="center"/>
        <w:rPr>
          <w:b/>
          <w:bCs/>
          <w:sz w:val="44"/>
          <w:szCs w:val="44"/>
        </w:rPr>
      </w:pPr>
    </w:p>
    <w:p w:rsidR="002E2C51" w:rsidRDefault="002E2C51">
      <w:pPr>
        <w:jc w:val="center"/>
        <w:rPr>
          <w:b/>
          <w:bCs/>
          <w:sz w:val="44"/>
          <w:szCs w:val="44"/>
        </w:rPr>
      </w:pPr>
    </w:p>
    <w:p w:rsidR="002E2C51" w:rsidRDefault="002E2C51">
      <w:pPr>
        <w:jc w:val="center"/>
        <w:rPr>
          <w:b/>
          <w:bCs/>
          <w:sz w:val="44"/>
          <w:szCs w:val="44"/>
        </w:rPr>
      </w:pPr>
    </w:p>
    <w:p w:rsidR="002E2C51" w:rsidRDefault="002E2C51">
      <w:pPr>
        <w:jc w:val="center"/>
        <w:rPr>
          <w:b/>
          <w:bCs/>
          <w:sz w:val="44"/>
          <w:szCs w:val="44"/>
        </w:rPr>
      </w:pPr>
    </w:p>
    <w:p w:rsidR="002E2C51" w:rsidRDefault="002E2C51">
      <w:pPr>
        <w:jc w:val="center"/>
        <w:rPr>
          <w:b/>
          <w:bCs/>
          <w:sz w:val="44"/>
          <w:szCs w:val="44"/>
        </w:rPr>
      </w:pPr>
    </w:p>
    <w:p w:rsidR="002E2C51" w:rsidRDefault="002E2C51">
      <w:pPr>
        <w:jc w:val="center"/>
        <w:rPr>
          <w:b/>
          <w:bCs/>
          <w:sz w:val="44"/>
          <w:szCs w:val="44"/>
        </w:rPr>
      </w:pPr>
    </w:p>
    <w:p w:rsidR="002E2C51" w:rsidRDefault="002E2C51">
      <w:pPr>
        <w:jc w:val="center"/>
        <w:rPr>
          <w:b/>
          <w:bCs/>
          <w:sz w:val="44"/>
          <w:szCs w:val="44"/>
        </w:rPr>
      </w:pPr>
    </w:p>
    <w:p w:rsidR="002E2C51" w:rsidRDefault="002E2C51">
      <w:pPr>
        <w:jc w:val="center"/>
        <w:rPr>
          <w:b/>
          <w:bCs/>
          <w:sz w:val="44"/>
          <w:szCs w:val="44"/>
        </w:rPr>
      </w:pPr>
    </w:p>
    <w:p w:rsidR="002E2C51" w:rsidRDefault="00FF6830">
      <w:pPr>
        <w:tabs>
          <w:tab w:val="left" w:pos="3418"/>
          <w:tab w:val="center" w:pos="4213"/>
        </w:tabs>
        <w:jc w:val="center"/>
        <w:rPr>
          <w:rFonts w:ascii="宋体" w:eastAsia="宋体" w:hAnsi="宋体"/>
        </w:rPr>
      </w:pPr>
      <w:r>
        <w:rPr>
          <w:rFonts w:ascii="宋体" w:eastAsia="宋体" w:hAnsi="宋体" w:hint="eastAsia"/>
        </w:rPr>
        <w:tab/>
      </w:r>
    </w:p>
    <w:sdt>
      <w:sdtPr>
        <w:rPr>
          <w:rFonts w:ascii="宋体" w:eastAsia="宋体" w:hAnsi="宋体"/>
        </w:rPr>
        <w:id w:val="147461134"/>
        <w15:color w:val="DBDBDB"/>
        <w:docPartObj>
          <w:docPartGallery w:val="Table of Contents"/>
          <w:docPartUnique/>
        </w:docPartObj>
      </w:sdtPr>
      <w:sdtEndPr>
        <w:rPr>
          <w:rFonts w:asciiTheme="minorHAnsi" w:eastAsiaTheme="minorEastAsia" w:hAnsiTheme="minorHAnsi" w:hint="eastAsia"/>
          <w:b/>
          <w:bCs/>
          <w:szCs w:val="44"/>
        </w:rPr>
      </w:sdtEndPr>
      <w:sdtContent>
        <w:p w:rsidR="002E2C51" w:rsidRDefault="00FF6830">
          <w:pPr>
            <w:tabs>
              <w:tab w:val="left" w:pos="3418"/>
              <w:tab w:val="center" w:pos="4213"/>
            </w:tabs>
            <w:jc w:val="left"/>
          </w:pPr>
          <w:r>
            <w:rPr>
              <w:rFonts w:ascii="宋体" w:eastAsia="宋体" w:hAnsi="宋体" w:hint="eastAsia"/>
            </w:rPr>
            <w:tab/>
          </w:r>
          <w:r>
            <w:rPr>
              <w:rFonts w:ascii="宋体" w:eastAsia="宋体" w:hAnsi="宋体"/>
            </w:rPr>
            <w:t>目录</w:t>
          </w:r>
        </w:p>
        <w:p w:rsidR="002E2C51" w:rsidRDefault="00FF6830">
          <w:pPr>
            <w:pStyle w:val="10"/>
            <w:tabs>
              <w:tab w:val="right" w:leader="dot" w:pos="8306"/>
            </w:tabs>
          </w:pPr>
          <w:r>
            <w:rPr>
              <w:rFonts w:hint="eastAsia"/>
              <w:b/>
              <w:bCs/>
              <w:sz w:val="44"/>
              <w:szCs w:val="44"/>
            </w:rPr>
            <w:fldChar w:fldCharType="begin"/>
          </w:r>
          <w:r>
            <w:rPr>
              <w:rFonts w:hint="eastAsia"/>
              <w:b/>
              <w:bCs/>
              <w:sz w:val="44"/>
              <w:szCs w:val="44"/>
            </w:rPr>
            <w:instrText xml:space="preserve">TOC \o "1-2" \h \u </w:instrText>
          </w:r>
          <w:r>
            <w:rPr>
              <w:rFonts w:hint="eastAsia"/>
              <w:b/>
              <w:bCs/>
              <w:sz w:val="44"/>
              <w:szCs w:val="44"/>
            </w:rPr>
            <w:fldChar w:fldCharType="separate"/>
          </w:r>
          <w:hyperlink w:anchor="_Toc18446" w:history="1">
            <w:r>
              <w:rPr>
                <w:rFonts w:hint="eastAsia"/>
              </w:rPr>
              <w:t>一、系统概述</w:t>
            </w:r>
            <w:r>
              <w:tab/>
            </w:r>
            <w:r w:rsidR="00AD64AC">
              <w:fldChar w:fldCharType="begin"/>
            </w:r>
            <w:r w:rsidR="00AD64AC">
              <w:instrText xml:space="preserve"> PAGEREF _Toc18446 </w:instrText>
            </w:r>
            <w:r w:rsidR="00AD64AC">
              <w:fldChar w:fldCharType="separate"/>
            </w:r>
            <w:r>
              <w:t>3</w:t>
            </w:r>
            <w:r w:rsidR="00AD64AC">
              <w:fldChar w:fldCharType="end"/>
            </w:r>
          </w:hyperlink>
        </w:p>
        <w:p w:rsidR="002E2C51" w:rsidRDefault="00AD64AC">
          <w:pPr>
            <w:pStyle w:val="20"/>
            <w:tabs>
              <w:tab w:val="right" w:leader="dot" w:pos="8306"/>
            </w:tabs>
          </w:pPr>
          <w:hyperlink w:anchor="_Toc982" w:history="1">
            <w:r w:rsidR="00FF6830">
              <w:rPr>
                <w:rFonts w:hint="eastAsia"/>
              </w:rPr>
              <w:t>1</w:t>
            </w:r>
            <w:r w:rsidR="00FF6830">
              <w:rPr>
                <w:rFonts w:hint="eastAsia"/>
              </w:rPr>
              <w:t>、系统介绍</w:t>
            </w:r>
            <w:r w:rsidR="00FF6830">
              <w:tab/>
            </w:r>
            <w:r>
              <w:fldChar w:fldCharType="begin"/>
            </w:r>
            <w:r>
              <w:instrText xml:space="preserve"> PAGEREF _Toc982 </w:instrText>
            </w:r>
            <w:r>
              <w:fldChar w:fldCharType="separate"/>
            </w:r>
            <w:r w:rsidR="00FF6830">
              <w:t>3</w:t>
            </w:r>
            <w:r>
              <w:fldChar w:fldCharType="end"/>
            </w:r>
          </w:hyperlink>
        </w:p>
        <w:p w:rsidR="002E2C51" w:rsidRDefault="00AD64AC">
          <w:pPr>
            <w:pStyle w:val="20"/>
            <w:tabs>
              <w:tab w:val="right" w:leader="dot" w:pos="8306"/>
            </w:tabs>
          </w:pPr>
          <w:hyperlink w:anchor="_Toc1109" w:history="1">
            <w:r w:rsidR="00FF6830">
              <w:rPr>
                <w:rFonts w:hint="eastAsia"/>
              </w:rPr>
              <w:t>2</w:t>
            </w:r>
            <w:r w:rsidR="00FF6830">
              <w:rPr>
                <w:rFonts w:hint="eastAsia"/>
              </w:rPr>
              <w:t>、使用环境</w:t>
            </w:r>
            <w:r w:rsidR="00FF6830">
              <w:tab/>
            </w:r>
            <w:r>
              <w:fldChar w:fldCharType="begin"/>
            </w:r>
            <w:r>
              <w:instrText xml:space="preserve"> PAGEREF _Toc1109 </w:instrText>
            </w:r>
            <w:r>
              <w:fldChar w:fldCharType="separate"/>
            </w:r>
            <w:r w:rsidR="00FF6830">
              <w:t>3</w:t>
            </w:r>
            <w:r>
              <w:fldChar w:fldCharType="end"/>
            </w:r>
          </w:hyperlink>
        </w:p>
        <w:p w:rsidR="002E2C51" w:rsidRDefault="00AD64AC">
          <w:pPr>
            <w:pStyle w:val="20"/>
            <w:tabs>
              <w:tab w:val="right" w:leader="dot" w:pos="8306"/>
            </w:tabs>
          </w:pPr>
          <w:hyperlink w:anchor="_Toc32318" w:history="1">
            <w:r w:rsidR="00FF6830">
              <w:rPr>
                <w:rFonts w:hint="eastAsia"/>
              </w:rPr>
              <w:t>3</w:t>
            </w:r>
            <w:r w:rsidR="00FF6830">
              <w:rPr>
                <w:rFonts w:hint="eastAsia"/>
              </w:rPr>
              <w:t>、整体流程</w:t>
            </w:r>
            <w:r w:rsidR="00FF6830">
              <w:tab/>
            </w:r>
            <w:r>
              <w:fldChar w:fldCharType="begin"/>
            </w:r>
            <w:r>
              <w:instrText xml:space="preserve"> PAGEREF _Toc32318 </w:instrText>
            </w:r>
            <w:r>
              <w:fldChar w:fldCharType="separate"/>
            </w:r>
            <w:r w:rsidR="00FF6830">
              <w:t>3</w:t>
            </w:r>
            <w:r>
              <w:fldChar w:fldCharType="end"/>
            </w:r>
          </w:hyperlink>
        </w:p>
        <w:p w:rsidR="002E2C51" w:rsidRDefault="00AD64AC">
          <w:pPr>
            <w:pStyle w:val="10"/>
            <w:tabs>
              <w:tab w:val="right" w:leader="dot" w:pos="8306"/>
            </w:tabs>
          </w:pPr>
          <w:hyperlink w:anchor="_Toc6532" w:history="1">
            <w:r w:rsidR="00FF6830">
              <w:rPr>
                <w:rFonts w:hint="eastAsia"/>
              </w:rPr>
              <w:t>二、</w:t>
            </w:r>
            <w:r w:rsidR="00FF6830">
              <w:rPr>
                <w:rFonts w:hint="eastAsia"/>
              </w:rPr>
              <w:t xml:space="preserve"> </w:t>
            </w:r>
            <w:r w:rsidR="00FF6830">
              <w:rPr>
                <w:rFonts w:hint="eastAsia"/>
              </w:rPr>
              <w:t>用户登录</w:t>
            </w:r>
            <w:r w:rsidR="00FF6830">
              <w:tab/>
            </w:r>
            <w:r>
              <w:fldChar w:fldCharType="begin"/>
            </w:r>
            <w:r>
              <w:instrText xml:space="preserve"> PAGEREF _Toc6532 </w:instrText>
            </w:r>
            <w:r>
              <w:fldChar w:fldCharType="separate"/>
            </w:r>
            <w:r w:rsidR="00FF6830">
              <w:t>4</w:t>
            </w:r>
            <w:r>
              <w:fldChar w:fldCharType="end"/>
            </w:r>
          </w:hyperlink>
        </w:p>
        <w:p w:rsidR="002E2C51" w:rsidRDefault="00AD64AC">
          <w:pPr>
            <w:pStyle w:val="10"/>
            <w:tabs>
              <w:tab w:val="right" w:leader="dot" w:pos="8306"/>
            </w:tabs>
          </w:pPr>
          <w:hyperlink w:anchor="_Toc31521" w:history="1">
            <w:r w:rsidR="00FF6830">
              <w:rPr>
                <w:rFonts w:hint="eastAsia"/>
              </w:rPr>
              <w:t>三、</w:t>
            </w:r>
            <w:r w:rsidR="00FF6830">
              <w:rPr>
                <w:rFonts w:hint="eastAsia"/>
              </w:rPr>
              <w:t xml:space="preserve"> </w:t>
            </w:r>
            <w:r w:rsidR="00FF6830">
              <w:rPr>
                <w:rFonts w:hint="eastAsia"/>
              </w:rPr>
              <w:t>用户操作</w:t>
            </w:r>
            <w:r w:rsidR="00FF6830">
              <w:tab/>
            </w:r>
            <w:r>
              <w:fldChar w:fldCharType="begin"/>
            </w:r>
            <w:r>
              <w:instrText xml:space="preserve"> PAGEREF _Toc31521 </w:instrText>
            </w:r>
            <w:r>
              <w:fldChar w:fldCharType="separate"/>
            </w:r>
            <w:r w:rsidR="00FF6830">
              <w:t>4</w:t>
            </w:r>
            <w:r>
              <w:fldChar w:fldCharType="end"/>
            </w:r>
          </w:hyperlink>
        </w:p>
        <w:p w:rsidR="002E2C51" w:rsidRDefault="00AD64AC">
          <w:pPr>
            <w:pStyle w:val="20"/>
            <w:tabs>
              <w:tab w:val="right" w:leader="dot" w:pos="8306"/>
            </w:tabs>
          </w:pPr>
          <w:hyperlink w:anchor="_Toc4272" w:history="1">
            <w:r w:rsidR="00FF6830">
              <w:t>1</w:t>
            </w:r>
            <w:r w:rsidR="00FF6830">
              <w:t>、</w:t>
            </w:r>
            <w:r w:rsidR="00FF6830">
              <w:t xml:space="preserve"> </w:t>
            </w:r>
            <w:r w:rsidR="00FF6830">
              <w:rPr>
                <w:rFonts w:hint="eastAsia"/>
              </w:rPr>
              <w:t>登录首页</w:t>
            </w:r>
            <w:r w:rsidR="00FF6830">
              <w:tab/>
            </w:r>
            <w:r>
              <w:fldChar w:fldCharType="begin"/>
            </w:r>
            <w:r>
              <w:instrText xml:space="preserve"> PAGEREF _Toc4272 </w:instrText>
            </w:r>
            <w:r>
              <w:fldChar w:fldCharType="separate"/>
            </w:r>
            <w:r w:rsidR="00FF6830">
              <w:t>4</w:t>
            </w:r>
            <w:r>
              <w:fldChar w:fldCharType="end"/>
            </w:r>
          </w:hyperlink>
        </w:p>
        <w:p w:rsidR="002E2C51" w:rsidRDefault="00AD64AC">
          <w:pPr>
            <w:pStyle w:val="20"/>
            <w:tabs>
              <w:tab w:val="right" w:leader="dot" w:pos="8306"/>
            </w:tabs>
          </w:pPr>
          <w:hyperlink w:anchor="_Toc25276" w:history="1">
            <w:r w:rsidR="00FF6830">
              <w:t>2</w:t>
            </w:r>
            <w:r w:rsidR="00FF6830">
              <w:t>、</w:t>
            </w:r>
            <w:r w:rsidR="00FF6830">
              <w:t xml:space="preserve"> </w:t>
            </w:r>
            <w:r w:rsidR="00FF6830">
              <w:rPr>
                <w:rFonts w:hint="eastAsia"/>
              </w:rPr>
              <w:t>发运评估</w:t>
            </w:r>
            <w:r w:rsidR="00FF6830">
              <w:tab/>
            </w:r>
            <w:r>
              <w:fldChar w:fldCharType="begin"/>
            </w:r>
            <w:r>
              <w:instrText xml:space="preserve"> PAGEREF _Toc25276 </w:instrText>
            </w:r>
            <w:r>
              <w:fldChar w:fldCharType="separate"/>
            </w:r>
            <w:r w:rsidR="00FF6830">
              <w:t>5</w:t>
            </w:r>
            <w:r>
              <w:fldChar w:fldCharType="end"/>
            </w:r>
          </w:hyperlink>
        </w:p>
        <w:p w:rsidR="002E2C51" w:rsidRDefault="00AD64AC">
          <w:pPr>
            <w:pStyle w:val="20"/>
            <w:tabs>
              <w:tab w:val="right" w:leader="dot" w:pos="8306"/>
            </w:tabs>
          </w:pPr>
          <w:hyperlink w:anchor="_Toc11933" w:history="1">
            <w:r w:rsidR="00FF6830">
              <w:t>3</w:t>
            </w:r>
            <w:r w:rsidR="00FF6830">
              <w:t>、</w:t>
            </w:r>
            <w:r w:rsidR="00FF6830">
              <w:t xml:space="preserve"> </w:t>
            </w:r>
            <w:r w:rsidR="00FF6830">
              <w:rPr>
                <w:rFonts w:hint="eastAsia"/>
              </w:rPr>
              <w:t>发运申请</w:t>
            </w:r>
            <w:r w:rsidR="00FF6830">
              <w:tab/>
            </w:r>
            <w:r>
              <w:fldChar w:fldCharType="begin"/>
            </w:r>
            <w:r>
              <w:instrText xml:space="preserve"> PAGEREF _Toc11933 </w:instrText>
            </w:r>
            <w:r>
              <w:fldChar w:fldCharType="separate"/>
            </w:r>
            <w:r w:rsidR="00FF6830">
              <w:t>6</w:t>
            </w:r>
            <w:r>
              <w:fldChar w:fldCharType="end"/>
            </w:r>
          </w:hyperlink>
        </w:p>
        <w:p w:rsidR="002E2C51" w:rsidRDefault="00AD64AC">
          <w:pPr>
            <w:pStyle w:val="20"/>
            <w:tabs>
              <w:tab w:val="right" w:leader="dot" w:pos="8306"/>
            </w:tabs>
          </w:pPr>
          <w:hyperlink w:anchor="_Toc22105" w:history="1">
            <w:r w:rsidR="00FF6830">
              <w:t>4</w:t>
            </w:r>
            <w:r w:rsidR="00FF6830">
              <w:t>、</w:t>
            </w:r>
            <w:r w:rsidR="00FF6830">
              <w:t xml:space="preserve"> </w:t>
            </w:r>
            <w:r w:rsidR="00FF6830">
              <w:rPr>
                <w:rFonts w:hint="eastAsia"/>
              </w:rPr>
              <w:t>发运确认</w:t>
            </w:r>
            <w:r w:rsidR="00FF6830">
              <w:tab/>
            </w:r>
            <w:r>
              <w:fldChar w:fldCharType="begin"/>
            </w:r>
            <w:r>
              <w:instrText xml:space="preserve"> PAGEREF _Toc22105 </w:instrText>
            </w:r>
            <w:r>
              <w:fldChar w:fldCharType="separate"/>
            </w:r>
            <w:r w:rsidR="00FF6830">
              <w:t>9</w:t>
            </w:r>
            <w:r>
              <w:fldChar w:fldCharType="end"/>
            </w:r>
          </w:hyperlink>
        </w:p>
        <w:p w:rsidR="002E2C51" w:rsidRDefault="00AD64AC">
          <w:pPr>
            <w:pStyle w:val="20"/>
            <w:tabs>
              <w:tab w:val="right" w:leader="dot" w:pos="8306"/>
            </w:tabs>
          </w:pPr>
          <w:hyperlink w:anchor="_Toc2232" w:history="1">
            <w:r w:rsidR="00FF6830">
              <w:t>5</w:t>
            </w:r>
            <w:r w:rsidR="00FF6830">
              <w:t>、</w:t>
            </w:r>
            <w:r w:rsidR="00FF6830">
              <w:t xml:space="preserve"> </w:t>
            </w:r>
            <w:r w:rsidR="00FF6830">
              <w:rPr>
                <w:rFonts w:hint="eastAsia"/>
              </w:rPr>
              <w:t>撤销申请</w:t>
            </w:r>
            <w:r w:rsidR="00FF6830">
              <w:tab/>
            </w:r>
            <w:r>
              <w:fldChar w:fldCharType="begin"/>
            </w:r>
            <w:r>
              <w:instrText xml:space="preserve"> PAGEREF _Toc2232 </w:instrText>
            </w:r>
            <w:r>
              <w:fldChar w:fldCharType="separate"/>
            </w:r>
            <w:r w:rsidR="00FF6830">
              <w:t>10</w:t>
            </w:r>
            <w:r>
              <w:fldChar w:fldCharType="end"/>
            </w:r>
          </w:hyperlink>
        </w:p>
        <w:p w:rsidR="002E2C51" w:rsidRDefault="00AD64AC">
          <w:pPr>
            <w:pStyle w:val="20"/>
            <w:tabs>
              <w:tab w:val="right" w:leader="dot" w:pos="8306"/>
            </w:tabs>
          </w:pPr>
          <w:hyperlink w:anchor="_Toc20948" w:history="1">
            <w:r w:rsidR="00FF6830">
              <w:t>6</w:t>
            </w:r>
            <w:r w:rsidR="00FF6830">
              <w:t>、</w:t>
            </w:r>
            <w:r w:rsidR="00FF6830">
              <w:t xml:space="preserve"> </w:t>
            </w:r>
            <w:r w:rsidR="00FF6830">
              <w:rPr>
                <w:rFonts w:hint="eastAsia"/>
              </w:rPr>
              <w:t>还款申请</w:t>
            </w:r>
            <w:r w:rsidR="00FF6830">
              <w:tab/>
            </w:r>
            <w:r>
              <w:fldChar w:fldCharType="begin"/>
            </w:r>
            <w:r>
              <w:instrText xml:space="preserve"> PAGEREF _Toc20948 </w:instrText>
            </w:r>
            <w:r>
              <w:fldChar w:fldCharType="separate"/>
            </w:r>
            <w:r w:rsidR="00FF6830">
              <w:t>11</w:t>
            </w:r>
            <w:r>
              <w:fldChar w:fldCharType="end"/>
            </w:r>
          </w:hyperlink>
        </w:p>
        <w:p w:rsidR="002E2C51" w:rsidRDefault="00AD64AC">
          <w:pPr>
            <w:pStyle w:val="20"/>
            <w:tabs>
              <w:tab w:val="right" w:leader="dot" w:pos="8306"/>
            </w:tabs>
          </w:pPr>
          <w:hyperlink w:anchor="_Toc32518" w:history="1">
            <w:r w:rsidR="00FF6830">
              <w:t>7</w:t>
            </w:r>
            <w:r w:rsidR="00FF6830">
              <w:t>、</w:t>
            </w:r>
            <w:r w:rsidR="00FF6830">
              <w:t xml:space="preserve"> </w:t>
            </w:r>
            <w:r w:rsidR="00FF6830">
              <w:rPr>
                <w:rFonts w:hint="eastAsia"/>
              </w:rPr>
              <w:t>运单管理</w:t>
            </w:r>
            <w:r w:rsidR="00FF6830">
              <w:tab/>
            </w:r>
            <w:r>
              <w:fldChar w:fldCharType="begin"/>
            </w:r>
            <w:r>
              <w:instrText xml:space="preserve"> PAGEREF _Toc32518 </w:instrText>
            </w:r>
            <w:r>
              <w:fldChar w:fldCharType="separate"/>
            </w:r>
            <w:r w:rsidR="00FF6830">
              <w:t>12</w:t>
            </w:r>
            <w:r>
              <w:fldChar w:fldCharType="end"/>
            </w:r>
          </w:hyperlink>
        </w:p>
        <w:p w:rsidR="002E2C51" w:rsidRDefault="00AD64AC">
          <w:pPr>
            <w:pStyle w:val="20"/>
            <w:tabs>
              <w:tab w:val="right" w:leader="dot" w:pos="8306"/>
            </w:tabs>
          </w:pPr>
          <w:hyperlink w:anchor="_Toc8783" w:history="1">
            <w:r w:rsidR="00FF6830">
              <w:t>8</w:t>
            </w:r>
            <w:r w:rsidR="00FF6830">
              <w:t>、</w:t>
            </w:r>
            <w:r w:rsidR="00FF6830">
              <w:t xml:space="preserve"> </w:t>
            </w:r>
            <w:r w:rsidR="00FF6830">
              <w:rPr>
                <w:rFonts w:hint="eastAsia"/>
              </w:rPr>
              <w:t>还款单</w:t>
            </w:r>
            <w:r w:rsidR="00FF6830">
              <w:tab/>
            </w:r>
            <w:r>
              <w:fldChar w:fldCharType="begin"/>
            </w:r>
            <w:r>
              <w:instrText xml:space="preserve"> PAGEREF _Toc8783 </w:instrText>
            </w:r>
            <w:r>
              <w:fldChar w:fldCharType="separate"/>
            </w:r>
            <w:r w:rsidR="00FF6830">
              <w:t>12</w:t>
            </w:r>
            <w:r>
              <w:fldChar w:fldCharType="end"/>
            </w:r>
          </w:hyperlink>
        </w:p>
        <w:p w:rsidR="002E2C51" w:rsidRDefault="00AD64AC">
          <w:pPr>
            <w:pStyle w:val="20"/>
            <w:tabs>
              <w:tab w:val="right" w:leader="dot" w:pos="8306"/>
            </w:tabs>
          </w:pPr>
          <w:hyperlink w:anchor="_Toc10893" w:history="1">
            <w:r w:rsidR="00FF6830">
              <w:t>9</w:t>
            </w:r>
            <w:r w:rsidR="00FF6830">
              <w:t>、</w:t>
            </w:r>
            <w:r w:rsidR="00FF6830">
              <w:t xml:space="preserve"> </w:t>
            </w:r>
            <w:r w:rsidR="00FF6830">
              <w:rPr>
                <w:rFonts w:hint="eastAsia"/>
              </w:rPr>
              <w:t>装车明细</w:t>
            </w:r>
            <w:r w:rsidR="00FF6830">
              <w:tab/>
            </w:r>
            <w:r>
              <w:fldChar w:fldCharType="begin"/>
            </w:r>
            <w:r>
              <w:instrText xml:space="preserve"> PAGEREF _Toc10893 </w:instrText>
            </w:r>
            <w:r>
              <w:fldChar w:fldCharType="separate"/>
            </w:r>
            <w:r w:rsidR="00FF6830">
              <w:t>12</w:t>
            </w:r>
            <w:r>
              <w:fldChar w:fldCharType="end"/>
            </w:r>
          </w:hyperlink>
        </w:p>
        <w:p w:rsidR="002E2C51" w:rsidRDefault="00AD64AC">
          <w:pPr>
            <w:pStyle w:val="20"/>
            <w:tabs>
              <w:tab w:val="right" w:leader="dot" w:pos="8306"/>
            </w:tabs>
          </w:pPr>
          <w:hyperlink w:anchor="_Toc9078" w:history="1">
            <w:r w:rsidR="00FF6830">
              <w:t>10</w:t>
            </w:r>
            <w:r w:rsidR="00FF6830">
              <w:t>、</w:t>
            </w:r>
            <w:r w:rsidR="00FF6830">
              <w:t xml:space="preserve"> </w:t>
            </w:r>
            <w:r w:rsidR="00FF6830">
              <w:rPr>
                <w:rFonts w:hint="eastAsia"/>
              </w:rPr>
              <w:t>代垫替换</w:t>
            </w:r>
            <w:r w:rsidR="00FF6830">
              <w:tab/>
            </w:r>
            <w:r>
              <w:fldChar w:fldCharType="begin"/>
            </w:r>
            <w:r>
              <w:instrText xml:space="preserve"> PAGEREF _Toc9078 </w:instrText>
            </w:r>
            <w:r>
              <w:fldChar w:fldCharType="separate"/>
            </w:r>
            <w:r w:rsidR="00FF6830">
              <w:t>13</w:t>
            </w:r>
            <w:r>
              <w:fldChar w:fldCharType="end"/>
            </w:r>
          </w:hyperlink>
        </w:p>
        <w:p w:rsidR="002E2C51" w:rsidRDefault="00AD64AC">
          <w:pPr>
            <w:pStyle w:val="20"/>
            <w:tabs>
              <w:tab w:val="right" w:leader="dot" w:pos="8306"/>
            </w:tabs>
          </w:pPr>
          <w:hyperlink w:anchor="_Toc3072" w:history="1">
            <w:r w:rsidR="00FF6830">
              <w:t>11</w:t>
            </w:r>
            <w:r w:rsidR="00FF6830">
              <w:t>、</w:t>
            </w:r>
            <w:r w:rsidR="00FF6830">
              <w:t xml:space="preserve"> </w:t>
            </w:r>
            <w:r w:rsidR="00FF6830">
              <w:rPr>
                <w:rFonts w:hint="eastAsia"/>
              </w:rPr>
              <w:t>结算台账</w:t>
            </w:r>
            <w:r w:rsidR="00FF6830">
              <w:tab/>
            </w:r>
            <w:r>
              <w:fldChar w:fldCharType="begin"/>
            </w:r>
            <w:r>
              <w:instrText xml:space="preserve"> PAGEREF _Toc3072 </w:instrText>
            </w:r>
            <w:r>
              <w:fldChar w:fldCharType="separate"/>
            </w:r>
            <w:r w:rsidR="00FF6830">
              <w:t>14</w:t>
            </w:r>
            <w:r>
              <w:fldChar w:fldCharType="end"/>
            </w:r>
          </w:hyperlink>
        </w:p>
        <w:p w:rsidR="002E2C51" w:rsidRDefault="00AD64AC">
          <w:pPr>
            <w:pStyle w:val="20"/>
            <w:tabs>
              <w:tab w:val="right" w:leader="dot" w:pos="8306"/>
            </w:tabs>
          </w:pPr>
          <w:hyperlink w:anchor="_Toc8" w:history="1">
            <w:r w:rsidR="00FF6830">
              <w:t>12</w:t>
            </w:r>
            <w:r w:rsidR="00FF6830">
              <w:t>、</w:t>
            </w:r>
            <w:r w:rsidR="00FF6830">
              <w:t xml:space="preserve"> </w:t>
            </w:r>
            <w:r w:rsidR="00FF6830">
              <w:rPr>
                <w:rFonts w:hint="eastAsia"/>
              </w:rPr>
              <w:t>票据查询</w:t>
            </w:r>
            <w:r w:rsidR="00FF6830">
              <w:tab/>
            </w:r>
            <w:r>
              <w:fldChar w:fldCharType="begin"/>
            </w:r>
            <w:r>
              <w:instrText xml:space="preserve"> PAGEREF _Toc8 </w:instrText>
            </w:r>
            <w:r>
              <w:fldChar w:fldCharType="separate"/>
            </w:r>
            <w:r w:rsidR="00FF6830">
              <w:t>14</w:t>
            </w:r>
            <w:r>
              <w:fldChar w:fldCharType="end"/>
            </w:r>
          </w:hyperlink>
        </w:p>
        <w:p w:rsidR="002E2C51" w:rsidRDefault="00AD64AC">
          <w:pPr>
            <w:pStyle w:val="20"/>
            <w:tabs>
              <w:tab w:val="right" w:leader="dot" w:pos="8306"/>
            </w:tabs>
          </w:pPr>
          <w:hyperlink w:anchor="_Toc25770" w:history="1">
            <w:r w:rsidR="00FF6830">
              <w:t>13</w:t>
            </w:r>
            <w:r w:rsidR="00FF6830">
              <w:t>、</w:t>
            </w:r>
            <w:r w:rsidR="00FF6830">
              <w:t xml:space="preserve"> </w:t>
            </w:r>
            <w:r w:rsidR="00FF6830">
              <w:rPr>
                <w:rFonts w:hint="eastAsia"/>
              </w:rPr>
              <w:t>我的账户</w:t>
            </w:r>
            <w:r w:rsidR="00FF6830">
              <w:tab/>
            </w:r>
            <w:r>
              <w:fldChar w:fldCharType="begin"/>
            </w:r>
            <w:r>
              <w:instrText xml:space="preserve"> PAGER</w:instrText>
            </w:r>
            <w:r>
              <w:instrText xml:space="preserve">EF _Toc25770 </w:instrText>
            </w:r>
            <w:r>
              <w:fldChar w:fldCharType="separate"/>
            </w:r>
            <w:r w:rsidR="00FF6830">
              <w:t>15</w:t>
            </w:r>
            <w:r>
              <w:fldChar w:fldCharType="end"/>
            </w:r>
          </w:hyperlink>
        </w:p>
        <w:p w:rsidR="002E2C51" w:rsidRDefault="00FF6830">
          <w:pPr>
            <w:jc w:val="center"/>
            <w:rPr>
              <w:b/>
              <w:bCs/>
              <w:szCs w:val="44"/>
            </w:rPr>
          </w:pPr>
          <w:r>
            <w:rPr>
              <w:rFonts w:hint="eastAsia"/>
              <w:bCs/>
              <w:szCs w:val="44"/>
            </w:rPr>
            <w:fldChar w:fldCharType="end"/>
          </w:r>
        </w:p>
      </w:sdtContent>
    </w:sdt>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jc w:val="center"/>
        <w:rPr>
          <w:b/>
          <w:bCs/>
          <w:szCs w:val="44"/>
        </w:rPr>
      </w:pPr>
    </w:p>
    <w:p w:rsidR="002E2C51" w:rsidRDefault="002E2C51">
      <w:pPr>
        <w:rPr>
          <w:b/>
          <w:bCs/>
          <w:szCs w:val="44"/>
        </w:rPr>
      </w:pPr>
    </w:p>
    <w:p w:rsidR="002E2C51" w:rsidRDefault="00FF6830">
      <w:pPr>
        <w:pStyle w:val="1"/>
      </w:pPr>
      <w:bookmarkStart w:id="1" w:name="_Toc18446"/>
      <w:r>
        <w:rPr>
          <w:rFonts w:hint="eastAsia"/>
        </w:rPr>
        <w:t>一、系统概述</w:t>
      </w:r>
      <w:bookmarkEnd w:id="1"/>
    </w:p>
    <w:p w:rsidR="002E2C51" w:rsidRDefault="00FF6830">
      <w:pPr>
        <w:pStyle w:val="2"/>
      </w:pPr>
      <w:bookmarkStart w:id="2" w:name="_Toc982"/>
      <w:r>
        <w:rPr>
          <w:rFonts w:hint="eastAsia"/>
        </w:rPr>
        <w:t>1</w:t>
      </w:r>
      <w:r>
        <w:rPr>
          <w:rFonts w:hint="eastAsia"/>
        </w:rPr>
        <w:t>、系统介绍</w:t>
      </w:r>
      <w:bookmarkEnd w:id="2"/>
    </w:p>
    <w:p w:rsidR="002E2C51" w:rsidRDefault="00FF6830">
      <w:pPr>
        <w:pStyle w:val="21"/>
        <w:spacing w:line="360" w:lineRule="auto"/>
        <w:rPr>
          <w:rFonts w:ascii="宋体" w:hAnsi="宋体"/>
        </w:rPr>
      </w:pPr>
      <w:r>
        <w:rPr>
          <w:rFonts w:ascii="宋体" w:hAnsi="宋体" w:hint="eastAsia"/>
        </w:rPr>
        <w:t>棉花铁路智慧物流系统的设计基于目前交易商客户通过铁路发运棉花的实际业务场景而来，意将目前线下发运操作流程实现全面信息化线上管理，通过信息化的手段让客户进行铁路运输更方便和迅捷，减少中间的人为环节，增加铁路运输的效率。</w:t>
      </w:r>
    </w:p>
    <w:p w:rsidR="002E2C51" w:rsidRDefault="00FF6830">
      <w:pPr>
        <w:pStyle w:val="21"/>
        <w:spacing w:line="360" w:lineRule="auto"/>
        <w:rPr>
          <w:rFonts w:ascii="宋体" w:hAnsi="宋体"/>
        </w:rPr>
      </w:pPr>
      <w:r>
        <w:rPr>
          <w:rFonts w:ascii="宋体" w:hAnsi="宋体" w:hint="eastAsia"/>
        </w:rPr>
        <w:t>本系统用户类型分为交易商、交易市场和仓库三类。</w:t>
      </w:r>
    </w:p>
    <w:p w:rsidR="002E2C51" w:rsidRDefault="00FF6830">
      <w:pPr>
        <w:pStyle w:val="21"/>
        <w:spacing w:line="360" w:lineRule="auto"/>
      </w:pPr>
      <w:r>
        <w:rPr>
          <w:rFonts w:ascii="宋体" w:hAnsi="宋体" w:hint="eastAsia"/>
        </w:rPr>
        <w:t>交易商在系统中的主要操作为发运评估、发运申请、撤销申请、还款申请、退款申请等操作；仓库的主要操作为发运审核和上站装车操作；交易市场主要操作为代交易商进行发运</w:t>
      </w:r>
      <w:r>
        <w:rPr>
          <w:rFonts w:ascii="宋体" w:hAnsi="宋体" w:hint="eastAsia"/>
        </w:rPr>
        <w:lastRenderedPageBreak/>
        <w:t>申请，对交易商的各种申请做对应审核，对业务进行结算等。</w:t>
      </w:r>
    </w:p>
    <w:p w:rsidR="002E2C51" w:rsidRDefault="00FF6830">
      <w:pPr>
        <w:pStyle w:val="2"/>
      </w:pPr>
      <w:bookmarkStart w:id="3" w:name="_Toc1109"/>
      <w:r>
        <w:rPr>
          <w:rFonts w:hint="eastAsia"/>
        </w:rPr>
        <w:t>2</w:t>
      </w:r>
      <w:r>
        <w:rPr>
          <w:rFonts w:hint="eastAsia"/>
        </w:rPr>
        <w:t>、使用环境</w:t>
      </w:r>
      <w:bookmarkEnd w:id="3"/>
    </w:p>
    <w:p w:rsidR="002E2C51" w:rsidRDefault="00FF6830">
      <w:pPr>
        <w:pStyle w:val="21"/>
        <w:spacing w:line="360" w:lineRule="auto"/>
        <w:rPr>
          <w:rFonts w:ascii="宋体" w:hAnsi="宋体"/>
        </w:rPr>
      </w:pPr>
      <w:r>
        <w:rPr>
          <w:rFonts w:ascii="宋体" w:hAnsi="宋体" w:hint="eastAsia"/>
        </w:rPr>
        <w:t>本系统适用操作系统：windows7及以上，Mac OS 10.13及以上。</w:t>
      </w:r>
    </w:p>
    <w:p w:rsidR="002E2C51" w:rsidRDefault="00FF6830">
      <w:pPr>
        <w:pStyle w:val="21"/>
        <w:spacing w:line="360" w:lineRule="auto"/>
        <w:rPr>
          <w:rFonts w:ascii="宋体" w:hAnsi="宋体"/>
        </w:rPr>
      </w:pPr>
      <w:r>
        <w:rPr>
          <w:rFonts w:ascii="宋体" w:hAnsi="宋体" w:hint="eastAsia"/>
        </w:rPr>
        <w:t>本系统适用分辨率：1366×768及以上，建议使用分辨率：1920×1080及以上。</w:t>
      </w:r>
    </w:p>
    <w:p w:rsidR="002E2C51" w:rsidRDefault="00FF6830">
      <w:pPr>
        <w:pStyle w:val="21"/>
        <w:spacing w:line="360" w:lineRule="auto"/>
        <w:rPr>
          <w:rFonts w:ascii="宋体" w:hAnsi="宋体"/>
        </w:rPr>
      </w:pPr>
      <w:r>
        <w:rPr>
          <w:rFonts w:ascii="宋体" w:hAnsi="宋体" w:hint="eastAsia"/>
        </w:rPr>
        <w:t>本系统适用浏览器为：谷歌浏览器（版本号45及以上）、火狐浏览器（版本号48及以上）、QQ浏览器（调成极速模式）、 360安全浏览器（调成极速模式）、360极速浏览器（调成极速模式）、 微软Edge浏览器。</w:t>
      </w:r>
    </w:p>
    <w:p w:rsidR="002E2C51" w:rsidRDefault="00FF6830">
      <w:pPr>
        <w:pStyle w:val="21"/>
        <w:spacing w:line="360" w:lineRule="auto"/>
        <w:rPr>
          <w:rFonts w:ascii="宋体" w:hAnsi="宋体"/>
        </w:rPr>
      </w:pPr>
      <w:r>
        <w:rPr>
          <w:rFonts w:ascii="宋体" w:hAnsi="宋体" w:hint="eastAsia"/>
        </w:rPr>
        <w:t>建议使用时宽带速度：10Mbps及以上。</w:t>
      </w:r>
    </w:p>
    <w:p w:rsidR="002E2C51" w:rsidRDefault="00FF6830">
      <w:pPr>
        <w:pStyle w:val="2"/>
      </w:pPr>
      <w:bookmarkStart w:id="4" w:name="_Toc32318"/>
      <w:r>
        <w:rPr>
          <w:rFonts w:hint="eastAsia"/>
        </w:rPr>
        <w:t>3</w:t>
      </w:r>
      <w:r>
        <w:rPr>
          <w:rFonts w:hint="eastAsia"/>
        </w:rPr>
        <w:t>、整体流程</w:t>
      </w:r>
      <w:bookmarkEnd w:id="4"/>
    </w:p>
    <w:p w:rsidR="002E2C51" w:rsidRDefault="00FF6830">
      <w:r>
        <w:rPr>
          <w:rFonts w:hint="eastAsia"/>
        </w:rPr>
        <w:t>发运流程：</w:t>
      </w:r>
    </w:p>
    <w:p w:rsidR="002E2C51" w:rsidRDefault="00FF6830">
      <w:r>
        <w:rPr>
          <w:rFonts w:hint="eastAsia"/>
          <w:noProof/>
        </w:rPr>
        <w:drawing>
          <wp:inline distT="0" distB="0" distL="114300" distR="114300">
            <wp:extent cx="5274310" cy="566420"/>
            <wp:effectExtent l="0" t="0" r="2540" b="508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8"/>
                    <a:stretch>
                      <a:fillRect/>
                    </a:stretch>
                  </pic:blipFill>
                  <pic:spPr>
                    <a:xfrm>
                      <a:off x="0" y="0"/>
                      <a:ext cx="5274310" cy="566420"/>
                    </a:xfrm>
                    <a:prstGeom prst="rect">
                      <a:avLst/>
                    </a:prstGeom>
                  </pic:spPr>
                </pic:pic>
              </a:graphicData>
            </a:graphic>
          </wp:inline>
        </w:drawing>
      </w:r>
    </w:p>
    <w:p w:rsidR="002E2C51" w:rsidRDefault="002E2C51"/>
    <w:p w:rsidR="002E2C51" w:rsidRDefault="002E2C51"/>
    <w:p w:rsidR="002E2C51" w:rsidRDefault="00FF6830">
      <w:pPr>
        <w:pStyle w:val="1"/>
        <w:numPr>
          <w:ilvl w:val="0"/>
          <w:numId w:val="1"/>
        </w:numPr>
      </w:pPr>
      <w:bookmarkStart w:id="5" w:name="_Toc6532"/>
      <w:r>
        <w:rPr>
          <w:rFonts w:hint="eastAsia"/>
        </w:rPr>
        <w:t>用户登录</w:t>
      </w:r>
      <w:bookmarkEnd w:id="5"/>
    </w:p>
    <w:p w:rsidR="002E2C51" w:rsidRDefault="00FF6830">
      <w:pPr>
        <w:ind w:firstLine="420"/>
        <w:rPr>
          <w:rFonts w:ascii="宋体" w:hAnsi="宋体"/>
        </w:rPr>
      </w:pPr>
      <w:r>
        <w:rPr>
          <w:rFonts w:ascii="宋体" w:hAnsi="宋体" w:hint="eastAsia"/>
        </w:rPr>
        <w:t>用户在E棉网进入系统，在登录界面</w:t>
      </w:r>
      <w:r>
        <w:rPr>
          <w:rFonts w:hint="eastAsia"/>
        </w:rPr>
        <w:t>输入交易商代码、密码和验证码后登录至系统。</w:t>
      </w:r>
    </w:p>
    <w:p w:rsidR="002E2C51" w:rsidRDefault="00FF6830">
      <w:pPr>
        <w:ind w:firstLine="420"/>
        <w:rPr>
          <w:rFonts w:ascii="宋体" w:hAnsi="宋体"/>
        </w:rPr>
      </w:pPr>
      <w:r>
        <w:rPr>
          <w:rFonts w:ascii="宋体" w:hAnsi="宋体" w:hint="eastAsia"/>
        </w:rPr>
        <w:t>登录界面如下：</w:t>
      </w:r>
    </w:p>
    <w:p w:rsidR="002E2C51" w:rsidRDefault="00FF6830">
      <w:pPr>
        <w:ind w:firstLine="420"/>
      </w:pPr>
      <w:r>
        <w:rPr>
          <w:noProof/>
        </w:rPr>
        <w:lastRenderedPageBreak/>
        <w:drawing>
          <wp:inline distT="0" distB="0" distL="114300" distR="114300">
            <wp:extent cx="5272405" cy="2900045"/>
            <wp:effectExtent l="0" t="0" r="444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2405" cy="2900045"/>
                    </a:xfrm>
                    <a:prstGeom prst="rect">
                      <a:avLst/>
                    </a:prstGeom>
                    <a:noFill/>
                    <a:ln>
                      <a:noFill/>
                    </a:ln>
                  </pic:spPr>
                </pic:pic>
              </a:graphicData>
            </a:graphic>
          </wp:inline>
        </w:drawing>
      </w:r>
    </w:p>
    <w:p w:rsidR="002E2C51" w:rsidRDefault="00FF6830">
      <w:pPr>
        <w:pStyle w:val="a3"/>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r>
        <w:rPr>
          <w:rFonts w:hint="eastAsia"/>
        </w:rPr>
        <w:t>：登录界面</w:t>
      </w:r>
    </w:p>
    <w:p w:rsidR="002E2C51" w:rsidRDefault="002E2C51">
      <w:pPr>
        <w:ind w:firstLine="420"/>
      </w:pPr>
    </w:p>
    <w:p w:rsidR="002E2C51" w:rsidRDefault="00FF6830">
      <w:pPr>
        <w:pStyle w:val="1"/>
        <w:numPr>
          <w:ilvl w:val="0"/>
          <w:numId w:val="1"/>
        </w:numPr>
      </w:pPr>
      <w:bookmarkStart w:id="6" w:name="_Toc31521"/>
      <w:r>
        <w:rPr>
          <w:rFonts w:hint="eastAsia"/>
        </w:rPr>
        <w:t>用户操作</w:t>
      </w:r>
      <w:bookmarkEnd w:id="6"/>
    </w:p>
    <w:p w:rsidR="002E2C51" w:rsidRDefault="00FF6830">
      <w:pPr>
        <w:pStyle w:val="2"/>
        <w:numPr>
          <w:ilvl w:val="0"/>
          <w:numId w:val="2"/>
        </w:numPr>
      </w:pPr>
      <w:bookmarkStart w:id="7" w:name="_Toc4272"/>
      <w:r>
        <w:rPr>
          <w:rFonts w:hint="eastAsia"/>
        </w:rPr>
        <w:t>登录首页</w:t>
      </w:r>
      <w:bookmarkEnd w:id="7"/>
    </w:p>
    <w:p w:rsidR="002E2C51" w:rsidRDefault="00FF6830">
      <w:pPr>
        <w:ind w:firstLine="420"/>
      </w:pPr>
      <w:r>
        <w:rPr>
          <w:rFonts w:hint="eastAsia"/>
        </w:rPr>
        <w:t>为保障甲乙两方合法权益，交易商首次登录本系统需和交易市场签订“棉花运输配送代理协议”，部分截图如图</w:t>
      </w:r>
      <w:r>
        <w:rPr>
          <w:rFonts w:hint="eastAsia"/>
        </w:rPr>
        <w:t>2</w:t>
      </w:r>
      <w:r>
        <w:rPr>
          <w:rFonts w:hint="eastAsia"/>
        </w:rPr>
        <w:t>，在签订此协议之后，交易商才能进行其他操作。</w:t>
      </w:r>
    </w:p>
    <w:p w:rsidR="002E2C51" w:rsidRDefault="00FF6830">
      <w:pPr>
        <w:ind w:firstLine="420"/>
      </w:pPr>
      <w:r>
        <w:rPr>
          <w:noProof/>
        </w:rPr>
        <w:drawing>
          <wp:inline distT="0" distB="0" distL="114300" distR="114300">
            <wp:extent cx="5266055" cy="2863215"/>
            <wp:effectExtent l="0" t="0" r="1079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6055" cy="2863215"/>
                    </a:xfrm>
                    <a:prstGeom prst="rect">
                      <a:avLst/>
                    </a:prstGeom>
                    <a:noFill/>
                    <a:ln>
                      <a:noFill/>
                    </a:ln>
                  </pic:spPr>
                </pic:pic>
              </a:graphicData>
            </a:graphic>
          </wp:inline>
        </w:drawing>
      </w:r>
    </w:p>
    <w:p w:rsidR="002E2C51" w:rsidRDefault="00FF6830">
      <w:pPr>
        <w:pStyle w:val="a3"/>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t>2</w:t>
      </w:r>
      <w:r>
        <w:fldChar w:fldCharType="end"/>
      </w:r>
      <w:r>
        <w:rPr>
          <w:rFonts w:hint="eastAsia"/>
        </w:rPr>
        <w:t>：代理协议</w:t>
      </w:r>
    </w:p>
    <w:p w:rsidR="002E2C51" w:rsidRDefault="00FF6830">
      <w:pPr>
        <w:ind w:firstLine="420"/>
      </w:pPr>
      <w:r>
        <w:rPr>
          <w:rFonts w:hint="eastAsia"/>
        </w:rPr>
        <w:t>交易商登录后系统首页展示如图</w:t>
      </w:r>
      <w:r>
        <w:rPr>
          <w:rFonts w:hint="eastAsia"/>
        </w:rPr>
        <w:t>3</w:t>
      </w:r>
      <w:r>
        <w:rPr>
          <w:rFonts w:hint="eastAsia"/>
        </w:rPr>
        <w:t>，页面含交易商基础信息，基础运单信息和账户信息。并含基本操作项的快捷操作入口。</w:t>
      </w:r>
    </w:p>
    <w:p w:rsidR="002E2C51" w:rsidRDefault="00FF6830">
      <w:pPr>
        <w:ind w:firstLine="420"/>
      </w:pPr>
      <w:r>
        <w:rPr>
          <w:rFonts w:hint="eastAsia"/>
        </w:rPr>
        <w:lastRenderedPageBreak/>
        <w:t>左侧导航栏显示交易商的各个功能模块。</w:t>
      </w:r>
    </w:p>
    <w:p w:rsidR="002E2C51" w:rsidRDefault="00FF6830">
      <w:r>
        <w:rPr>
          <w:noProof/>
        </w:rPr>
        <w:drawing>
          <wp:inline distT="0" distB="0" distL="114300" distR="114300">
            <wp:extent cx="5266690" cy="2494915"/>
            <wp:effectExtent l="0" t="0" r="1016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66690" cy="2494915"/>
                    </a:xfrm>
                    <a:prstGeom prst="rect">
                      <a:avLst/>
                    </a:prstGeom>
                    <a:noFill/>
                    <a:ln>
                      <a:noFill/>
                    </a:ln>
                  </pic:spPr>
                </pic:pic>
              </a:graphicData>
            </a:graphic>
          </wp:inline>
        </w:drawing>
      </w:r>
    </w:p>
    <w:p w:rsidR="002E2C51" w:rsidRDefault="00FF6830">
      <w:pPr>
        <w:pStyle w:val="a3"/>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t>3</w:t>
      </w:r>
      <w:r>
        <w:fldChar w:fldCharType="end"/>
      </w:r>
      <w:r>
        <w:rPr>
          <w:rFonts w:hint="eastAsia"/>
        </w:rPr>
        <w:t>：交易商首页</w:t>
      </w:r>
    </w:p>
    <w:p w:rsidR="002E2C51" w:rsidRDefault="00FF6830">
      <w:pPr>
        <w:pStyle w:val="2"/>
        <w:numPr>
          <w:ilvl w:val="0"/>
          <w:numId w:val="2"/>
        </w:numPr>
      </w:pPr>
      <w:bookmarkStart w:id="8" w:name="_Toc25276"/>
      <w:r>
        <w:rPr>
          <w:rFonts w:hint="eastAsia"/>
        </w:rPr>
        <w:t>发运评估</w:t>
      </w:r>
      <w:bookmarkEnd w:id="8"/>
    </w:p>
    <w:p w:rsidR="002E2C51" w:rsidRDefault="00FF6830">
      <w:pPr>
        <w:ind w:firstLine="420"/>
      </w:pPr>
      <w:r>
        <w:rPr>
          <w:rFonts w:hint="eastAsia"/>
        </w:rPr>
        <w:t>入口：从左侧导航栏，点击发运管理模块，从二级导航中点击发运评估，进入发运评估页面，页面展示如图</w:t>
      </w:r>
      <w:r>
        <w:rPr>
          <w:rFonts w:hint="eastAsia"/>
        </w:rPr>
        <w:t>4</w:t>
      </w:r>
      <w:r>
        <w:rPr>
          <w:rFonts w:hint="eastAsia"/>
        </w:rPr>
        <w:t>。</w:t>
      </w:r>
    </w:p>
    <w:p w:rsidR="002E2C51" w:rsidRDefault="00FF6830">
      <w:pPr>
        <w:ind w:firstLine="420"/>
        <w:rPr>
          <w:b/>
          <w:bCs/>
        </w:rPr>
      </w:pPr>
      <w:r>
        <w:rPr>
          <w:noProof/>
        </w:rPr>
        <w:drawing>
          <wp:inline distT="0" distB="0" distL="114300" distR="114300">
            <wp:extent cx="5272405" cy="2131060"/>
            <wp:effectExtent l="0" t="0" r="444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72405" cy="2131060"/>
                    </a:xfrm>
                    <a:prstGeom prst="rect">
                      <a:avLst/>
                    </a:prstGeom>
                    <a:noFill/>
                    <a:ln>
                      <a:noFill/>
                    </a:ln>
                  </pic:spPr>
                </pic:pic>
              </a:graphicData>
            </a:graphic>
          </wp:inline>
        </w:drawing>
      </w:r>
    </w:p>
    <w:p w:rsidR="002E2C51" w:rsidRDefault="00FF6830">
      <w:pPr>
        <w:pStyle w:val="a3"/>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t>4</w:t>
      </w:r>
      <w:r>
        <w:fldChar w:fldCharType="end"/>
      </w:r>
      <w:r>
        <w:rPr>
          <w:rFonts w:hint="eastAsia"/>
        </w:rPr>
        <w:t>：发运评估页面</w:t>
      </w:r>
    </w:p>
    <w:p w:rsidR="002E2C51" w:rsidRDefault="00FF6830">
      <w:pPr>
        <w:ind w:firstLine="420"/>
      </w:pPr>
      <w:r>
        <w:rPr>
          <w:rFonts w:hint="eastAsia"/>
        </w:rPr>
        <w:t>交易商在页面填写要发运的发到站信息，点击运费评估后，系统根据填写的发到站信息展示铁路运输和公路运输两种方式的预估发运费用，交易商根据需求，选择不同物流方式。</w:t>
      </w:r>
    </w:p>
    <w:p w:rsidR="002E2C51" w:rsidRDefault="00FF6830">
      <w:pPr>
        <w:ind w:firstLine="420"/>
      </w:pPr>
      <w:r>
        <w:rPr>
          <w:rFonts w:hint="eastAsia"/>
        </w:rPr>
        <w:t>交易商选择公路运输，系统会跳转到公路运输系统，交易商可以进行后续公路发运；交易商选择铁路运输，系统跳转到发运申请界面。</w:t>
      </w:r>
    </w:p>
    <w:p w:rsidR="002E2C51" w:rsidRDefault="00FF6830">
      <w:pPr>
        <w:pStyle w:val="2"/>
        <w:numPr>
          <w:ilvl w:val="0"/>
          <w:numId w:val="2"/>
        </w:numPr>
      </w:pPr>
      <w:bookmarkStart w:id="9" w:name="_Toc11933"/>
      <w:r>
        <w:rPr>
          <w:rFonts w:hint="eastAsia"/>
        </w:rPr>
        <w:t>发运申请</w:t>
      </w:r>
      <w:bookmarkEnd w:id="9"/>
    </w:p>
    <w:p w:rsidR="002E2C51" w:rsidRDefault="00FF6830">
      <w:pPr>
        <w:ind w:firstLine="420"/>
      </w:pPr>
      <w:r>
        <w:rPr>
          <w:rFonts w:hint="eastAsia"/>
        </w:rPr>
        <w:t>入口</w:t>
      </w:r>
      <w:r>
        <w:rPr>
          <w:rFonts w:hint="eastAsia"/>
        </w:rPr>
        <w:t>1</w:t>
      </w:r>
      <w:r>
        <w:rPr>
          <w:rFonts w:hint="eastAsia"/>
        </w:rPr>
        <w:t>：从发运评估页面跳转到发运申请页面，会自动带出在发运评估页面填写的发到站信息。</w:t>
      </w:r>
    </w:p>
    <w:p w:rsidR="002E2C51" w:rsidRDefault="00FF6830">
      <w:pPr>
        <w:ind w:firstLine="420"/>
      </w:pPr>
      <w:r>
        <w:rPr>
          <w:rFonts w:hint="eastAsia"/>
        </w:rPr>
        <w:t>入口</w:t>
      </w:r>
      <w:r>
        <w:rPr>
          <w:rFonts w:hint="eastAsia"/>
        </w:rPr>
        <w:t>2</w:t>
      </w:r>
      <w:r>
        <w:rPr>
          <w:rFonts w:hint="eastAsia"/>
        </w:rPr>
        <w:t>：从首页快捷操作入口，点击创建发运需求按钮，进入发运申请页面。</w:t>
      </w:r>
    </w:p>
    <w:p w:rsidR="002E2C51" w:rsidRDefault="00FF6830">
      <w:pPr>
        <w:ind w:firstLine="420"/>
      </w:pPr>
      <w:r>
        <w:rPr>
          <w:rFonts w:hint="eastAsia"/>
        </w:rPr>
        <w:t>入口</w:t>
      </w:r>
      <w:r>
        <w:rPr>
          <w:rFonts w:hint="eastAsia"/>
        </w:rPr>
        <w:t>3</w:t>
      </w:r>
      <w:r>
        <w:rPr>
          <w:rFonts w:hint="eastAsia"/>
        </w:rPr>
        <w:t>：从左侧导航栏，点击发运管理模块，从二级导航中点击发运申请，进入发运申</w:t>
      </w:r>
      <w:r>
        <w:rPr>
          <w:rFonts w:hint="eastAsia"/>
        </w:rPr>
        <w:lastRenderedPageBreak/>
        <w:t>请页面。</w:t>
      </w:r>
    </w:p>
    <w:p w:rsidR="002E2C51" w:rsidRDefault="00FF6830">
      <w:pPr>
        <w:numPr>
          <w:ilvl w:val="0"/>
          <w:numId w:val="3"/>
        </w:numPr>
        <w:ind w:firstLine="420"/>
      </w:pPr>
      <w:r>
        <w:rPr>
          <w:rFonts w:hint="eastAsia"/>
        </w:rPr>
        <w:t>发运单中的发运信息：如图</w:t>
      </w:r>
      <w:r>
        <w:rPr>
          <w:rFonts w:hint="eastAsia"/>
        </w:rPr>
        <w:t>5</w:t>
      </w:r>
      <w:r>
        <w:rPr>
          <w:rFonts w:hint="eastAsia"/>
        </w:rPr>
        <w:t>。</w:t>
      </w:r>
    </w:p>
    <w:p w:rsidR="002E2C51" w:rsidRDefault="00FF6830">
      <w:pPr>
        <w:ind w:firstLine="420"/>
      </w:pPr>
      <w:r>
        <w:rPr>
          <w:rFonts w:hint="eastAsia"/>
        </w:rPr>
        <w:t>交易商可以先填写发站信息之后，再点击添加批次按钮，从弹框中选择对应发站中的可发运批次添加到发运批次列表中，进行发运。</w:t>
      </w:r>
    </w:p>
    <w:p w:rsidR="002E2C51" w:rsidRDefault="00FF6830">
      <w:pPr>
        <w:ind w:firstLine="420"/>
      </w:pPr>
      <w:r>
        <w:rPr>
          <w:rFonts w:hint="eastAsia"/>
        </w:rPr>
        <w:t>也可以不在当前页面选择发站信息。点击添加批次按钮，在添加批次查询页面中，输入发运仓库后进行批次添加，批次添加成功后会自动带出发站信息。</w:t>
      </w:r>
    </w:p>
    <w:p w:rsidR="00BE43BB" w:rsidRDefault="00BE43BB">
      <w:pPr>
        <w:ind w:firstLine="420"/>
      </w:pPr>
      <w:r>
        <w:rPr>
          <w:rFonts w:hint="eastAsia"/>
        </w:rPr>
        <w:t>添加批次的方式分为整批发运和余件发运，整批发运即为整批皮棉用</w:t>
      </w:r>
      <w:r>
        <w:rPr>
          <w:rFonts w:hint="eastAsia"/>
        </w:rPr>
        <w:t>1</w:t>
      </w:r>
      <w:r>
        <w:rPr>
          <w:rFonts w:hint="eastAsia"/>
        </w:rPr>
        <w:t>车发走，余件发运为交易商希望零散件数通过其他批次的车厢组装带走。</w:t>
      </w:r>
    </w:p>
    <w:p w:rsidR="002E2C51" w:rsidRDefault="00FF6830">
      <w:pPr>
        <w:ind w:firstLine="420"/>
      </w:pPr>
      <w:r>
        <w:rPr>
          <w:noProof/>
        </w:rPr>
        <w:drawing>
          <wp:inline distT="0" distB="0" distL="114300" distR="114300">
            <wp:extent cx="5273040" cy="1380490"/>
            <wp:effectExtent l="0" t="0" r="381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3040" cy="1380490"/>
                    </a:xfrm>
                    <a:prstGeom prst="rect">
                      <a:avLst/>
                    </a:prstGeom>
                    <a:noFill/>
                    <a:ln>
                      <a:noFill/>
                    </a:ln>
                  </pic:spPr>
                </pic:pic>
              </a:graphicData>
            </a:graphic>
          </wp:inline>
        </w:drawing>
      </w:r>
    </w:p>
    <w:p w:rsidR="002E2C51" w:rsidRDefault="00FF6830">
      <w:pPr>
        <w:pStyle w:val="a3"/>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t>5</w:t>
      </w:r>
      <w:r>
        <w:fldChar w:fldCharType="end"/>
      </w:r>
      <w:r>
        <w:rPr>
          <w:rFonts w:hint="eastAsia"/>
        </w:rPr>
        <w:t>：发运单</w:t>
      </w:r>
      <w:r>
        <w:rPr>
          <w:rFonts w:hint="eastAsia"/>
        </w:rPr>
        <w:t>1</w:t>
      </w:r>
    </w:p>
    <w:p w:rsidR="002E2C51" w:rsidRDefault="00FF6830">
      <w:pPr>
        <w:numPr>
          <w:ilvl w:val="0"/>
          <w:numId w:val="3"/>
        </w:numPr>
        <w:ind w:firstLine="420"/>
      </w:pPr>
      <w:r>
        <w:rPr>
          <w:rFonts w:hint="eastAsia"/>
        </w:rPr>
        <w:t>发运单中的收货信息和抵扣单位开发票信息：如图</w:t>
      </w:r>
      <w:r>
        <w:rPr>
          <w:rFonts w:hint="eastAsia"/>
        </w:rPr>
        <w:t>6</w:t>
      </w:r>
      <w:r>
        <w:rPr>
          <w:rFonts w:hint="eastAsia"/>
        </w:rPr>
        <w:t>。</w:t>
      </w:r>
    </w:p>
    <w:p w:rsidR="002E2C51" w:rsidRDefault="00FF6830">
      <w:pPr>
        <w:ind w:firstLine="420"/>
      </w:pPr>
      <w:r>
        <w:rPr>
          <w:rFonts w:hint="eastAsia"/>
        </w:rPr>
        <w:t>交易商首次新建发运申请后，需要手动填写收货信息和部分抵扣单位开发票信息，之后再次新建发运申请时，可以自动带出上一次填写的相关信息，也可以点击快速选择按钮，从下拉框中选择之前的自动保存的信息。</w:t>
      </w:r>
    </w:p>
    <w:p w:rsidR="002E2C51" w:rsidRDefault="00FF6830">
      <w:pPr>
        <w:ind w:firstLine="420"/>
      </w:pPr>
      <w:r>
        <w:rPr>
          <w:rFonts w:hint="eastAsia"/>
        </w:rPr>
        <w:t>注：抵扣单位开发票信息中除发票邮寄信息之外的其他信息可以从用户中心带出，不需要手动填写。</w:t>
      </w:r>
    </w:p>
    <w:p w:rsidR="002E2C51" w:rsidRDefault="00FF6830">
      <w:pPr>
        <w:ind w:firstLine="420"/>
      </w:pPr>
      <w:r>
        <w:rPr>
          <w:noProof/>
        </w:rPr>
        <w:drawing>
          <wp:inline distT="0" distB="0" distL="114300" distR="114300">
            <wp:extent cx="5269230" cy="2418715"/>
            <wp:effectExtent l="0" t="0" r="762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69230" cy="2418715"/>
                    </a:xfrm>
                    <a:prstGeom prst="rect">
                      <a:avLst/>
                    </a:prstGeom>
                    <a:noFill/>
                    <a:ln>
                      <a:noFill/>
                    </a:ln>
                  </pic:spPr>
                </pic:pic>
              </a:graphicData>
            </a:graphic>
          </wp:inline>
        </w:drawing>
      </w:r>
    </w:p>
    <w:p w:rsidR="002E2C51" w:rsidRDefault="00FF6830">
      <w:pPr>
        <w:pStyle w:val="a3"/>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t>6</w:t>
      </w:r>
      <w:r>
        <w:fldChar w:fldCharType="end"/>
      </w:r>
      <w:r>
        <w:rPr>
          <w:rFonts w:hint="eastAsia"/>
        </w:rPr>
        <w:t>：发运单</w:t>
      </w:r>
      <w:r>
        <w:rPr>
          <w:rFonts w:hint="eastAsia"/>
        </w:rPr>
        <w:t>2</w:t>
      </w:r>
    </w:p>
    <w:p w:rsidR="002E2C51" w:rsidRDefault="00FF6830">
      <w:pPr>
        <w:numPr>
          <w:ilvl w:val="0"/>
          <w:numId w:val="3"/>
        </w:numPr>
        <w:ind w:firstLine="420"/>
      </w:pPr>
      <w:r>
        <w:rPr>
          <w:rFonts w:hint="eastAsia"/>
        </w:rPr>
        <w:t>发运单中的附件上传和信息说明：如图</w:t>
      </w:r>
      <w:r>
        <w:rPr>
          <w:rFonts w:hint="eastAsia"/>
        </w:rPr>
        <w:t>7</w:t>
      </w:r>
      <w:r>
        <w:rPr>
          <w:rFonts w:hint="eastAsia"/>
        </w:rPr>
        <w:t>。</w:t>
      </w:r>
    </w:p>
    <w:p w:rsidR="002E2C51" w:rsidRDefault="00FF6830">
      <w:pPr>
        <w:ind w:firstLine="420"/>
      </w:pPr>
      <w:r>
        <w:rPr>
          <w:rFonts w:hint="eastAsia"/>
        </w:rPr>
        <w:t>交易商新建发运单时，需要上传</w:t>
      </w:r>
      <w:r w:rsidR="00BE43BB">
        <w:rPr>
          <w:rFonts w:hint="eastAsia"/>
        </w:rPr>
        <w:t>对应</w:t>
      </w:r>
      <w:r>
        <w:rPr>
          <w:rFonts w:hint="eastAsia"/>
        </w:rPr>
        <w:t>的</w:t>
      </w:r>
      <w:r w:rsidR="001C5B37">
        <w:rPr>
          <w:rFonts w:hint="eastAsia"/>
        </w:rPr>
        <w:t>发运</w:t>
      </w:r>
      <w:r>
        <w:rPr>
          <w:rFonts w:hint="eastAsia"/>
        </w:rPr>
        <w:t>手续，其中上传委托发运费用通知书为必传项。</w:t>
      </w:r>
    </w:p>
    <w:p w:rsidR="002E2C51" w:rsidRDefault="00FF6830">
      <w:pPr>
        <w:ind w:firstLine="420"/>
      </w:pPr>
      <w:r>
        <w:rPr>
          <w:rFonts w:hint="eastAsia"/>
        </w:rPr>
        <w:t>如有其他需要说明问题，可在备注中填写。</w:t>
      </w:r>
    </w:p>
    <w:p w:rsidR="002E2C51" w:rsidRDefault="00FF6830">
      <w:pPr>
        <w:ind w:left="420"/>
      </w:pPr>
      <w:r>
        <w:rPr>
          <w:noProof/>
        </w:rPr>
        <w:lastRenderedPageBreak/>
        <w:drawing>
          <wp:inline distT="0" distB="0" distL="114300" distR="114300">
            <wp:extent cx="5265420" cy="1097280"/>
            <wp:effectExtent l="0" t="0" r="11430"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265420" cy="1097280"/>
                    </a:xfrm>
                    <a:prstGeom prst="rect">
                      <a:avLst/>
                    </a:prstGeom>
                    <a:noFill/>
                    <a:ln>
                      <a:noFill/>
                    </a:ln>
                  </pic:spPr>
                </pic:pic>
              </a:graphicData>
            </a:graphic>
          </wp:inline>
        </w:drawing>
      </w:r>
    </w:p>
    <w:p w:rsidR="002E2C51" w:rsidRDefault="00FF6830">
      <w:pPr>
        <w:pStyle w:val="a3"/>
        <w:ind w:left="420"/>
        <w:jc w:val="center"/>
      </w:pPr>
      <w:r>
        <w:t>图</w:t>
      </w:r>
      <w:r>
        <w:t xml:space="preserve"> </w:t>
      </w:r>
      <w:r>
        <w:fldChar w:fldCharType="begin"/>
      </w:r>
      <w:r>
        <w:instrText xml:space="preserve"> SEQ </w:instrText>
      </w:r>
      <w:r>
        <w:instrText>图</w:instrText>
      </w:r>
      <w:r>
        <w:instrText xml:space="preserve"> \* ARABIC </w:instrText>
      </w:r>
      <w:r>
        <w:fldChar w:fldCharType="separate"/>
      </w:r>
      <w:r>
        <w:t>7</w:t>
      </w:r>
      <w:r>
        <w:fldChar w:fldCharType="end"/>
      </w:r>
      <w:r>
        <w:rPr>
          <w:rFonts w:hint="eastAsia"/>
        </w:rPr>
        <w:t>：发运单</w:t>
      </w:r>
      <w:r>
        <w:rPr>
          <w:rFonts w:hint="eastAsia"/>
        </w:rPr>
        <w:t>3</w:t>
      </w:r>
    </w:p>
    <w:p w:rsidR="002E2C51" w:rsidRDefault="00FF6830">
      <w:pPr>
        <w:numPr>
          <w:ilvl w:val="0"/>
          <w:numId w:val="3"/>
        </w:numPr>
        <w:ind w:firstLine="420"/>
      </w:pPr>
      <w:r>
        <w:rPr>
          <w:rFonts w:hint="eastAsia"/>
        </w:rPr>
        <w:t>发运单中的保险类别：如图</w:t>
      </w:r>
      <w:r>
        <w:rPr>
          <w:rFonts w:hint="eastAsia"/>
        </w:rPr>
        <w:t>8</w:t>
      </w:r>
      <w:r>
        <w:rPr>
          <w:rFonts w:hint="eastAsia"/>
        </w:rPr>
        <w:t>。</w:t>
      </w:r>
    </w:p>
    <w:p w:rsidR="002E2C51" w:rsidRDefault="00FF6830">
      <w:pPr>
        <w:ind w:left="420"/>
      </w:pPr>
      <w:r>
        <w:rPr>
          <w:noProof/>
        </w:rPr>
        <w:drawing>
          <wp:inline distT="0" distB="0" distL="114300" distR="114300">
            <wp:extent cx="5268595" cy="985520"/>
            <wp:effectExtent l="0" t="0" r="825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68595" cy="985520"/>
                    </a:xfrm>
                    <a:prstGeom prst="rect">
                      <a:avLst/>
                    </a:prstGeom>
                    <a:noFill/>
                    <a:ln>
                      <a:noFill/>
                    </a:ln>
                  </pic:spPr>
                </pic:pic>
              </a:graphicData>
            </a:graphic>
          </wp:inline>
        </w:drawing>
      </w:r>
    </w:p>
    <w:p w:rsidR="002E2C51" w:rsidRDefault="00FF6830">
      <w:pPr>
        <w:pStyle w:val="a3"/>
        <w:ind w:left="420"/>
        <w:jc w:val="center"/>
        <w:rPr>
          <w:rFonts w:eastAsiaTheme="minorEastAsia"/>
        </w:rPr>
      </w:pPr>
      <w:r>
        <w:t>图</w:t>
      </w:r>
      <w:r>
        <w:t xml:space="preserve"> </w:t>
      </w:r>
      <w:r>
        <w:fldChar w:fldCharType="begin"/>
      </w:r>
      <w:r>
        <w:instrText xml:space="preserve"> SEQ </w:instrText>
      </w:r>
      <w:r>
        <w:instrText>图</w:instrText>
      </w:r>
      <w:r>
        <w:instrText xml:space="preserve"> \* ARABIC </w:instrText>
      </w:r>
      <w:r>
        <w:fldChar w:fldCharType="separate"/>
      </w:r>
      <w:r>
        <w:t>8</w:t>
      </w:r>
      <w:r>
        <w:fldChar w:fldCharType="end"/>
      </w:r>
      <w:r>
        <w:rPr>
          <w:rFonts w:hint="eastAsia"/>
        </w:rPr>
        <w:t>：发运单</w:t>
      </w:r>
      <w:r>
        <w:rPr>
          <w:rFonts w:hint="eastAsia"/>
        </w:rPr>
        <w:t>4</w:t>
      </w:r>
    </w:p>
    <w:p w:rsidR="002E2C51" w:rsidRDefault="00FF6830">
      <w:pPr>
        <w:ind w:firstLine="420"/>
      </w:pPr>
      <w:r>
        <w:rPr>
          <w:rFonts w:hint="eastAsia"/>
        </w:rPr>
        <w:t>交易商根据需求，选择合适的保险类型。</w:t>
      </w:r>
    </w:p>
    <w:p w:rsidR="002E2C51" w:rsidRDefault="00FF6830">
      <w:pPr>
        <w:ind w:firstLine="420"/>
      </w:pPr>
      <w:r>
        <w:rPr>
          <w:rFonts w:hint="eastAsia"/>
        </w:rPr>
        <w:t>商业保险会覆盖包含短倒业务在内的整个发运流程，铁路保险仅覆盖铁路运输，且需要向交易市场支付额外的服务费。另，如果选择铁路保险，交易市场将不再提供代付短倒费用的服务。</w:t>
      </w:r>
    </w:p>
    <w:p w:rsidR="002E2C51" w:rsidRDefault="00FF6830">
      <w:pPr>
        <w:numPr>
          <w:ilvl w:val="0"/>
          <w:numId w:val="3"/>
        </w:numPr>
        <w:ind w:firstLine="420"/>
      </w:pPr>
      <w:r>
        <w:rPr>
          <w:rFonts w:hint="eastAsia"/>
        </w:rPr>
        <w:t>发运单中的付款方式设置：如图</w:t>
      </w:r>
      <w:r>
        <w:rPr>
          <w:rFonts w:hint="eastAsia"/>
        </w:rPr>
        <w:t>9</w:t>
      </w:r>
      <w:r>
        <w:rPr>
          <w:rFonts w:hint="eastAsia"/>
        </w:rPr>
        <w:t>。</w:t>
      </w:r>
    </w:p>
    <w:p w:rsidR="002E2C51" w:rsidRDefault="00FF6830">
      <w:pPr>
        <w:ind w:left="420"/>
      </w:pPr>
      <w:r>
        <w:rPr>
          <w:noProof/>
        </w:rPr>
        <w:drawing>
          <wp:inline distT="0" distB="0" distL="114300" distR="114300">
            <wp:extent cx="5270500" cy="1953895"/>
            <wp:effectExtent l="0" t="0" r="635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5270500" cy="1953895"/>
                    </a:xfrm>
                    <a:prstGeom prst="rect">
                      <a:avLst/>
                    </a:prstGeom>
                    <a:noFill/>
                    <a:ln>
                      <a:noFill/>
                    </a:ln>
                  </pic:spPr>
                </pic:pic>
              </a:graphicData>
            </a:graphic>
          </wp:inline>
        </w:drawing>
      </w:r>
    </w:p>
    <w:p w:rsidR="002E2C51" w:rsidRDefault="00FF6830">
      <w:pPr>
        <w:pStyle w:val="a3"/>
        <w:ind w:left="420"/>
        <w:jc w:val="center"/>
        <w:rPr>
          <w:rFonts w:eastAsiaTheme="minorEastAsia"/>
        </w:rPr>
      </w:pPr>
      <w:r>
        <w:t>图</w:t>
      </w:r>
      <w:r>
        <w:t xml:space="preserve"> </w:t>
      </w:r>
      <w:r>
        <w:fldChar w:fldCharType="begin"/>
      </w:r>
      <w:r>
        <w:instrText xml:space="preserve"> SEQ </w:instrText>
      </w:r>
      <w:r>
        <w:instrText>图</w:instrText>
      </w:r>
      <w:r>
        <w:instrText xml:space="preserve"> \* ARABIC </w:instrText>
      </w:r>
      <w:r>
        <w:fldChar w:fldCharType="separate"/>
      </w:r>
      <w:r>
        <w:t>9</w:t>
      </w:r>
      <w:r>
        <w:fldChar w:fldCharType="end"/>
      </w:r>
      <w:r>
        <w:rPr>
          <w:rFonts w:hint="eastAsia"/>
        </w:rPr>
        <w:t>：发运单</w:t>
      </w:r>
      <w:r>
        <w:rPr>
          <w:rFonts w:hint="eastAsia"/>
        </w:rPr>
        <w:t>5</w:t>
      </w:r>
    </w:p>
    <w:p w:rsidR="002E2C51" w:rsidRPr="001C5B37" w:rsidRDefault="00FF6830">
      <w:pPr>
        <w:pStyle w:val="a3"/>
        <w:ind w:firstLine="420"/>
        <w:rPr>
          <w:rFonts w:asciiTheme="minorHAnsi" w:eastAsiaTheme="minorEastAsia" w:hAnsiTheme="minorHAnsi"/>
          <w:b/>
          <w:bCs/>
          <w:sz w:val="21"/>
        </w:rPr>
      </w:pPr>
      <w:r w:rsidRPr="001C5B37">
        <w:rPr>
          <w:rFonts w:asciiTheme="minorHAnsi" w:eastAsiaTheme="minorEastAsia" w:hAnsiTheme="minorHAnsi" w:hint="eastAsia"/>
          <w:b/>
          <w:bCs/>
          <w:sz w:val="21"/>
        </w:rPr>
        <w:t>申请代付费用：为交易市场代交易商向收款方支付费用，其中铁路运费和保险服务费为运单默认代付项，其他费用项由交易商自行勾选。</w:t>
      </w:r>
    </w:p>
    <w:p w:rsidR="002E2C51" w:rsidRDefault="00FF6830">
      <w:pPr>
        <w:ind w:firstLine="420"/>
      </w:pPr>
      <w:r>
        <w:rPr>
          <w:rFonts w:hint="eastAsia"/>
        </w:rPr>
        <w:t>代垫方式：交易商通过将棉花抵押给交易市场的方式让交易市场支付发运过程中的相关费用，后期需要还款来解除棉花的抵押状态。</w:t>
      </w:r>
    </w:p>
    <w:p w:rsidR="002E2C51" w:rsidRDefault="00FF6830">
      <w:pPr>
        <w:ind w:firstLine="420"/>
      </w:pPr>
      <w:r>
        <w:rPr>
          <w:rFonts w:hint="eastAsia"/>
        </w:rPr>
        <w:t>当选择代垫方式时，需要添加要抵押棉花的批次，在此笔运单未完成期间，抵押的棉花批次会被管控，不能再进行其他业务，如需要发运管控的棉花批次，可以</w:t>
      </w:r>
      <w:r w:rsidR="00B3442B">
        <w:rPr>
          <w:rFonts w:hint="eastAsia"/>
        </w:rPr>
        <w:t>对管控批次进行还款操作或替换其他批次操作对需发运管控批次解除管控，再进行发运申请操作</w:t>
      </w:r>
      <w:r>
        <w:rPr>
          <w:rFonts w:hint="eastAsia"/>
        </w:rPr>
        <w:t>。</w:t>
      </w:r>
    </w:p>
    <w:p w:rsidR="002E2C51" w:rsidRDefault="00FF6830">
      <w:pPr>
        <w:ind w:firstLine="420"/>
      </w:pPr>
      <w:r>
        <w:rPr>
          <w:rFonts w:hint="eastAsia"/>
        </w:rPr>
        <w:t>选择代垫后默认同意交易市场的代垫计费规则，若不勾选此同意项，无法进行代垫业务发运。</w:t>
      </w:r>
    </w:p>
    <w:p w:rsidR="002E2C51" w:rsidRDefault="00FF6830">
      <w:pPr>
        <w:ind w:firstLine="420"/>
      </w:pPr>
      <w:r>
        <w:rPr>
          <w:rFonts w:hint="eastAsia"/>
        </w:rPr>
        <w:t>选择要代垫的批次分为两种方式：点击添加管控批次按钮，选择未进行过代垫的批次进行代垫；点击添加已管控批次按钮，选择已经进行过代垫业务的批次进行代垫，当该批次剩余价值可以覆盖此次发运的代垫价值时，可以进行代垫，否则在提交该运单时会提示“代垫批次价值不足”，需要重新选择代垫批次，或在此代垫批次基础上增加其他可代垫批次进行</w:t>
      </w:r>
      <w:r>
        <w:rPr>
          <w:rFonts w:hint="eastAsia"/>
        </w:rPr>
        <w:lastRenderedPageBreak/>
        <w:t>代垫。</w:t>
      </w:r>
    </w:p>
    <w:p w:rsidR="002E2C51" w:rsidRDefault="00FF6830">
      <w:pPr>
        <w:numPr>
          <w:ilvl w:val="0"/>
          <w:numId w:val="3"/>
        </w:numPr>
        <w:ind w:firstLine="420"/>
      </w:pPr>
      <w:r>
        <w:rPr>
          <w:rFonts w:hint="eastAsia"/>
        </w:rPr>
        <w:t>预估费用清单：如图</w:t>
      </w:r>
      <w:r>
        <w:rPr>
          <w:rFonts w:hint="eastAsia"/>
        </w:rPr>
        <w:t>10</w:t>
      </w:r>
      <w:r>
        <w:rPr>
          <w:rFonts w:hint="eastAsia"/>
        </w:rPr>
        <w:t>。</w:t>
      </w:r>
    </w:p>
    <w:p w:rsidR="002E2C51" w:rsidRDefault="00FF6830">
      <w:r>
        <w:rPr>
          <w:noProof/>
        </w:rPr>
        <w:drawing>
          <wp:inline distT="0" distB="0" distL="114300" distR="114300">
            <wp:extent cx="5272405" cy="1772285"/>
            <wp:effectExtent l="0" t="0" r="4445" b="1841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5272405" cy="1772285"/>
                    </a:xfrm>
                    <a:prstGeom prst="rect">
                      <a:avLst/>
                    </a:prstGeom>
                    <a:noFill/>
                    <a:ln>
                      <a:noFill/>
                    </a:ln>
                  </pic:spPr>
                </pic:pic>
              </a:graphicData>
            </a:graphic>
          </wp:inline>
        </w:drawing>
      </w:r>
    </w:p>
    <w:p w:rsidR="002E2C51" w:rsidRDefault="00FF6830">
      <w:pPr>
        <w:pStyle w:val="a3"/>
        <w:jc w:val="center"/>
      </w:pPr>
      <w:r>
        <w:t>图</w:t>
      </w:r>
      <w:r>
        <w:t xml:space="preserve"> </w:t>
      </w:r>
      <w:r>
        <w:fldChar w:fldCharType="begin"/>
      </w:r>
      <w:r>
        <w:instrText xml:space="preserve"> SEQ </w:instrText>
      </w:r>
      <w:r>
        <w:instrText>图</w:instrText>
      </w:r>
      <w:r>
        <w:instrText xml:space="preserve"> \* ARABIC </w:instrText>
      </w:r>
      <w:r>
        <w:fldChar w:fldCharType="separate"/>
      </w:r>
      <w:r>
        <w:t>10</w:t>
      </w:r>
      <w:r>
        <w:fldChar w:fldCharType="end"/>
      </w:r>
      <w:r>
        <w:rPr>
          <w:rFonts w:hint="eastAsia"/>
        </w:rPr>
        <w:t>：发运单</w:t>
      </w:r>
      <w:r>
        <w:rPr>
          <w:rFonts w:hint="eastAsia"/>
        </w:rPr>
        <w:t>6</w:t>
      </w:r>
    </w:p>
    <w:p w:rsidR="002E2C51" w:rsidRDefault="00FF6830">
      <w:pPr>
        <w:ind w:firstLine="420"/>
      </w:pPr>
      <w:r>
        <w:rPr>
          <w:rFonts w:hint="eastAsia"/>
        </w:rPr>
        <w:t>系统根据交易商在以上运单中填写的信息，展示预估各项费用金额。</w:t>
      </w:r>
    </w:p>
    <w:p w:rsidR="002E2C51" w:rsidRDefault="00FF6830">
      <w:pPr>
        <w:numPr>
          <w:ilvl w:val="0"/>
          <w:numId w:val="3"/>
        </w:numPr>
        <w:ind w:firstLine="420"/>
        <w:rPr>
          <w:rFonts w:eastAsia="黑体"/>
        </w:rPr>
      </w:pPr>
      <w:r>
        <w:rPr>
          <w:rFonts w:hint="eastAsia"/>
        </w:rPr>
        <w:t>操作</w:t>
      </w:r>
    </w:p>
    <w:p w:rsidR="002E2C51" w:rsidRDefault="00FF6830">
      <w:pPr>
        <w:ind w:left="420" w:firstLine="420"/>
      </w:pPr>
      <w:r>
        <w:rPr>
          <w:rFonts w:hint="eastAsia"/>
        </w:rPr>
        <w:t>暂存：交易商点击暂存按钮，运单暂存，运单状态为待申请，在发运申请列表中可以再次编辑此运单，如图</w:t>
      </w:r>
      <w:r>
        <w:rPr>
          <w:rFonts w:hint="eastAsia"/>
        </w:rPr>
        <w:t>11</w:t>
      </w:r>
      <w:r>
        <w:rPr>
          <w:rFonts w:hint="eastAsia"/>
        </w:rPr>
        <w:t>。</w:t>
      </w:r>
    </w:p>
    <w:p w:rsidR="002E2C51" w:rsidRDefault="00FF6830">
      <w:pPr>
        <w:ind w:left="420" w:firstLine="420"/>
      </w:pPr>
      <w:r>
        <w:rPr>
          <w:rFonts w:hint="eastAsia"/>
        </w:rPr>
        <w:t>运单暂存时，不会校验交易商账户余额、管控批次信息和必传附件信息，当填写运单时发现账户余额不足或其他手续准备不足时，可以选择此功能，暂存发运单，待运单具备发运条件时再提交此运单。</w:t>
      </w:r>
    </w:p>
    <w:p w:rsidR="002E2C51" w:rsidRDefault="00FF6830">
      <w:pPr>
        <w:ind w:left="420" w:firstLine="420"/>
      </w:pPr>
      <w:r>
        <w:rPr>
          <w:noProof/>
        </w:rPr>
        <w:drawing>
          <wp:inline distT="0" distB="0" distL="114300" distR="114300">
            <wp:extent cx="5272405" cy="2481580"/>
            <wp:effectExtent l="0" t="0" r="4445" b="139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9"/>
                    <a:stretch>
                      <a:fillRect/>
                    </a:stretch>
                  </pic:blipFill>
                  <pic:spPr>
                    <a:xfrm>
                      <a:off x="0" y="0"/>
                      <a:ext cx="5272405" cy="2481580"/>
                    </a:xfrm>
                    <a:prstGeom prst="rect">
                      <a:avLst/>
                    </a:prstGeom>
                    <a:noFill/>
                    <a:ln>
                      <a:noFill/>
                    </a:ln>
                  </pic:spPr>
                </pic:pic>
              </a:graphicData>
            </a:graphic>
          </wp:inline>
        </w:drawing>
      </w:r>
    </w:p>
    <w:p w:rsidR="002E2C51" w:rsidRDefault="00FF6830">
      <w:pPr>
        <w:pStyle w:val="a3"/>
        <w:ind w:left="420"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t>11</w:t>
      </w:r>
      <w:r>
        <w:fldChar w:fldCharType="end"/>
      </w:r>
      <w:r>
        <w:rPr>
          <w:rFonts w:hint="eastAsia"/>
        </w:rPr>
        <w:t>：发运单待申请</w:t>
      </w:r>
    </w:p>
    <w:p w:rsidR="002E2C51" w:rsidRDefault="00FF6830">
      <w:pPr>
        <w:ind w:left="420" w:firstLine="420"/>
      </w:pPr>
      <w:r>
        <w:rPr>
          <w:rFonts w:hint="eastAsia"/>
        </w:rPr>
        <w:t>直接申报：交易商点击直接申报按钮，如交易商有自付金额，系统会自动校验可用余额。当自付金额小于等于交易商可用余额时，发运单申报成功。当发运单金额大于交易商可用余额时，会提示可用余额不足，交易商可暂存此业务单，待汇款到账后，再次编辑申报此发运单。</w:t>
      </w:r>
    </w:p>
    <w:p w:rsidR="002E2C51" w:rsidRDefault="00FF6830">
      <w:pPr>
        <w:ind w:left="420" w:firstLine="420"/>
      </w:pPr>
      <w:r>
        <w:rPr>
          <w:rFonts w:hint="eastAsia"/>
        </w:rPr>
        <w:t>发运单申报后进入交易市场审核、仓库审核环节。当该运单被审核驳回时，交易商可以编辑该运单再次进行申报。其中，交易市场审核驳回时，该运单内容全部可以被修改，仓库审核驳回时，则只能修改附件信息，驳回的流程中，运单号不变。</w:t>
      </w:r>
    </w:p>
    <w:p w:rsidR="002E2C51" w:rsidRDefault="00FF6830">
      <w:pPr>
        <w:pStyle w:val="2"/>
        <w:numPr>
          <w:ilvl w:val="0"/>
          <w:numId w:val="2"/>
        </w:numPr>
      </w:pPr>
      <w:bookmarkStart w:id="10" w:name="_Toc22105"/>
      <w:r>
        <w:rPr>
          <w:rFonts w:hint="eastAsia"/>
        </w:rPr>
        <w:lastRenderedPageBreak/>
        <w:t>发运确认</w:t>
      </w:r>
      <w:bookmarkEnd w:id="10"/>
    </w:p>
    <w:p w:rsidR="002E2C51" w:rsidRDefault="00FF6830">
      <w:pPr>
        <w:ind w:firstLine="420"/>
      </w:pPr>
      <w:r>
        <w:rPr>
          <w:rFonts w:hint="eastAsia"/>
        </w:rPr>
        <w:t>入口：从左侧导航栏，点击发运管理模块，从二级导航中点击发运确认，进入发运确认页面，页面展示如图</w:t>
      </w:r>
      <w:r>
        <w:rPr>
          <w:rFonts w:hint="eastAsia"/>
        </w:rPr>
        <w:t>12</w:t>
      </w:r>
      <w:r>
        <w:rPr>
          <w:rFonts w:hint="eastAsia"/>
        </w:rPr>
        <w:t>。</w:t>
      </w:r>
    </w:p>
    <w:p w:rsidR="002E2C51" w:rsidRDefault="00FF6830">
      <w:pPr>
        <w:ind w:firstLine="420"/>
      </w:pPr>
      <w:r>
        <w:rPr>
          <w:noProof/>
        </w:rPr>
        <w:drawing>
          <wp:inline distT="0" distB="0" distL="114300" distR="114300">
            <wp:extent cx="5269230" cy="1878965"/>
            <wp:effectExtent l="0" t="0" r="7620" b="698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0"/>
                    <a:stretch>
                      <a:fillRect/>
                    </a:stretch>
                  </pic:blipFill>
                  <pic:spPr>
                    <a:xfrm>
                      <a:off x="0" y="0"/>
                      <a:ext cx="5269230" cy="1878965"/>
                    </a:xfrm>
                    <a:prstGeom prst="rect">
                      <a:avLst/>
                    </a:prstGeom>
                    <a:noFill/>
                    <a:ln>
                      <a:noFill/>
                    </a:ln>
                  </pic:spPr>
                </pic:pic>
              </a:graphicData>
            </a:graphic>
          </wp:inline>
        </w:drawing>
      </w:r>
    </w:p>
    <w:p w:rsidR="002E2C51" w:rsidRDefault="00FF6830">
      <w:pPr>
        <w:pStyle w:val="a3"/>
        <w:ind w:firstLine="420"/>
        <w:jc w:val="center"/>
      </w:pPr>
      <w:r>
        <w:t>图</w:t>
      </w:r>
      <w:r>
        <w:t xml:space="preserve"> </w:t>
      </w:r>
      <w:r>
        <w:rPr>
          <w:rFonts w:hint="eastAsia"/>
        </w:rPr>
        <w:t>12</w:t>
      </w:r>
      <w:r>
        <w:rPr>
          <w:rFonts w:hint="eastAsia"/>
        </w:rPr>
        <w:t>：发运确认页面</w:t>
      </w:r>
    </w:p>
    <w:p w:rsidR="002E2C51" w:rsidRDefault="002E2C51">
      <w:pPr>
        <w:ind w:firstLine="420"/>
      </w:pPr>
    </w:p>
    <w:p w:rsidR="002E2C51" w:rsidRDefault="00FF6830">
      <w:pPr>
        <w:ind w:firstLine="420"/>
      </w:pPr>
      <w:r>
        <w:rPr>
          <w:rFonts w:hint="eastAsia"/>
        </w:rPr>
        <w:t>交易市场可以代替交易商填写发运单，当交易市场为交易商代申报发运单时，运单状态进入交易商待确认状态，当交易商在发运确认页面的对应运单后点击确认按钮后，运单才能进入下一状态。</w:t>
      </w:r>
    </w:p>
    <w:p w:rsidR="002E2C51" w:rsidRDefault="00FF6830">
      <w:pPr>
        <w:pStyle w:val="2"/>
        <w:numPr>
          <w:ilvl w:val="0"/>
          <w:numId w:val="2"/>
        </w:numPr>
      </w:pPr>
      <w:bookmarkStart w:id="11" w:name="_Toc2232"/>
      <w:r>
        <w:rPr>
          <w:rFonts w:hint="eastAsia"/>
        </w:rPr>
        <w:t>撤销申请</w:t>
      </w:r>
      <w:bookmarkEnd w:id="11"/>
    </w:p>
    <w:p w:rsidR="002E2C51" w:rsidRDefault="00FF6830">
      <w:pPr>
        <w:ind w:firstLine="420"/>
      </w:pPr>
      <w:r>
        <w:rPr>
          <w:rFonts w:hint="eastAsia"/>
        </w:rPr>
        <w:t>入口</w:t>
      </w:r>
      <w:r>
        <w:rPr>
          <w:rFonts w:hint="eastAsia"/>
        </w:rPr>
        <w:t>1</w:t>
      </w:r>
      <w:r>
        <w:rPr>
          <w:rFonts w:hint="eastAsia"/>
        </w:rPr>
        <w:t>：从左侧导航栏，点击发运管理模块，从二级导航中点击撤销申请，进入撤销申请页面。</w:t>
      </w:r>
    </w:p>
    <w:p w:rsidR="002E2C51" w:rsidRDefault="00FF6830">
      <w:pPr>
        <w:ind w:firstLine="420"/>
      </w:pPr>
      <w:r>
        <w:rPr>
          <w:rFonts w:hint="eastAsia"/>
        </w:rPr>
        <w:t>入口</w:t>
      </w:r>
      <w:r>
        <w:rPr>
          <w:rFonts w:hint="eastAsia"/>
        </w:rPr>
        <w:t>2</w:t>
      </w:r>
      <w:r>
        <w:rPr>
          <w:rFonts w:hint="eastAsia"/>
        </w:rPr>
        <w:t>：从首页快捷操作入口，点击创业务单撤销按钮，进入撤销申请页面，页面如图</w:t>
      </w:r>
      <w:r>
        <w:rPr>
          <w:rFonts w:hint="eastAsia"/>
        </w:rPr>
        <w:t>13</w:t>
      </w:r>
      <w:r>
        <w:rPr>
          <w:rFonts w:hint="eastAsia"/>
        </w:rPr>
        <w:t>。</w:t>
      </w:r>
    </w:p>
    <w:p w:rsidR="002E2C51" w:rsidRDefault="00FF6830">
      <w:pPr>
        <w:ind w:firstLine="420"/>
      </w:pPr>
      <w:r>
        <w:rPr>
          <w:noProof/>
        </w:rPr>
        <w:drawing>
          <wp:inline distT="0" distB="0" distL="114300" distR="114300">
            <wp:extent cx="5273040" cy="1878330"/>
            <wp:effectExtent l="0" t="0" r="381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5273040" cy="1878330"/>
                    </a:xfrm>
                    <a:prstGeom prst="rect">
                      <a:avLst/>
                    </a:prstGeom>
                    <a:noFill/>
                    <a:ln>
                      <a:noFill/>
                    </a:ln>
                  </pic:spPr>
                </pic:pic>
              </a:graphicData>
            </a:graphic>
          </wp:inline>
        </w:drawing>
      </w:r>
    </w:p>
    <w:p w:rsidR="002E2C51" w:rsidRDefault="00FF6830">
      <w:pPr>
        <w:pStyle w:val="a3"/>
        <w:ind w:firstLine="420"/>
        <w:jc w:val="center"/>
        <w:rPr>
          <w:rFonts w:eastAsiaTheme="minorEastAsia"/>
        </w:rPr>
      </w:pPr>
      <w:r>
        <w:t>图</w:t>
      </w:r>
      <w:r>
        <w:t xml:space="preserve"> </w:t>
      </w:r>
      <w:r>
        <w:rPr>
          <w:rFonts w:hint="eastAsia"/>
        </w:rPr>
        <w:t>13</w:t>
      </w:r>
      <w:r>
        <w:rPr>
          <w:rFonts w:hint="eastAsia"/>
        </w:rPr>
        <w:t>：撤销申请页面</w:t>
      </w:r>
    </w:p>
    <w:p w:rsidR="002E2C51" w:rsidRDefault="00FF6830">
      <w:pPr>
        <w:ind w:firstLine="420"/>
      </w:pPr>
      <w:r>
        <w:rPr>
          <w:rFonts w:hint="eastAsia"/>
        </w:rPr>
        <w:t>当运单状态为已申请，运单中的批次未发运时，可以在此页面操作撤销。</w:t>
      </w:r>
    </w:p>
    <w:p w:rsidR="002E2C51" w:rsidRDefault="00FF6830">
      <w:pPr>
        <w:ind w:firstLine="420"/>
      </w:pPr>
      <w:r>
        <w:rPr>
          <w:rFonts w:hint="eastAsia"/>
        </w:rPr>
        <w:t>点击申请撤销按钮，跳转到该运单的撤销申请页面，如图</w:t>
      </w:r>
      <w:r>
        <w:rPr>
          <w:rFonts w:hint="eastAsia"/>
        </w:rPr>
        <w:t>14</w:t>
      </w:r>
      <w:r>
        <w:rPr>
          <w:rFonts w:hint="eastAsia"/>
        </w:rPr>
        <w:t>，选择要撤销的批次后点击申请撤销按钮，批次申请撤销成功。</w:t>
      </w:r>
    </w:p>
    <w:p w:rsidR="002E2C51" w:rsidRDefault="00FF6830">
      <w:pPr>
        <w:ind w:firstLine="420"/>
      </w:pPr>
      <w:r>
        <w:rPr>
          <w:rFonts w:hint="eastAsia"/>
        </w:rPr>
        <w:t>当运单状态为交易市场待审核时，申请撤销后批次直接撤销发运，不需要审批。当运单状态为交易市场审核通过之后，申请撤销后需要交易市场审核，交易市场审核通过之后才能撤销成功。</w:t>
      </w:r>
    </w:p>
    <w:p w:rsidR="002E2C51" w:rsidRDefault="00FF6830">
      <w:pPr>
        <w:ind w:firstLine="420"/>
      </w:pPr>
      <w:r>
        <w:rPr>
          <w:rFonts w:hint="eastAsia"/>
        </w:rPr>
        <w:lastRenderedPageBreak/>
        <w:t>根据批次发运状态不同，撤销会产生不同的费用，点击费用明细按钮，可以查看撤销费用的详情。</w:t>
      </w:r>
    </w:p>
    <w:p w:rsidR="002E2C51" w:rsidRDefault="00FF6830">
      <w:pPr>
        <w:ind w:firstLine="420"/>
      </w:pPr>
      <w:r>
        <w:rPr>
          <w:noProof/>
        </w:rPr>
        <w:drawing>
          <wp:inline distT="0" distB="0" distL="114300" distR="114300">
            <wp:extent cx="5266690" cy="2731135"/>
            <wp:effectExtent l="0" t="0" r="10160" b="1206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a:stretch>
                      <a:fillRect/>
                    </a:stretch>
                  </pic:blipFill>
                  <pic:spPr>
                    <a:xfrm>
                      <a:off x="0" y="0"/>
                      <a:ext cx="5266690" cy="2731135"/>
                    </a:xfrm>
                    <a:prstGeom prst="rect">
                      <a:avLst/>
                    </a:prstGeom>
                    <a:noFill/>
                    <a:ln>
                      <a:noFill/>
                    </a:ln>
                  </pic:spPr>
                </pic:pic>
              </a:graphicData>
            </a:graphic>
          </wp:inline>
        </w:drawing>
      </w:r>
    </w:p>
    <w:p w:rsidR="002E2C51" w:rsidRDefault="00FF6830">
      <w:pPr>
        <w:pStyle w:val="a3"/>
        <w:ind w:firstLine="420"/>
        <w:jc w:val="center"/>
        <w:rPr>
          <w:rFonts w:eastAsiaTheme="minorEastAsia"/>
        </w:rPr>
      </w:pPr>
      <w:r>
        <w:t>图</w:t>
      </w:r>
      <w:r>
        <w:t xml:space="preserve"> </w:t>
      </w:r>
      <w:r>
        <w:rPr>
          <w:rFonts w:hint="eastAsia"/>
        </w:rPr>
        <w:t>14</w:t>
      </w:r>
      <w:r>
        <w:rPr>
          <w:rFonts w:hint="eastAsia"/>
        </w:rPr>
        <w:t>：运单撤销申请页面</w:t>
      </w:r>
    </w:p>
    <w:p w:rsidR="002E2C51" w:rsidRDefault="00FF6830">
      <w:pPr>
        <w:pStyle w:val="2"/>
        <w:numPr>
          <w:ilvl w:val="0"/>
          <w:numId w:val="2"/>
        </w:numPr>
      </w:pPr>
      <w:bookmarkStart w:id="12" w:name="_Toc20948"/>
      <w:r>
        <w:rPr>
          <w:rFonts w:hint="eastAsia"/>
        </w:rPr>
        <w:t>还款申请</w:t>
      </w:r>
      <w:bookmarkEnd w:id="12"/>
    </w:p>
    <w:p w:rsidR="002E2C51" w:rsidRDefault="00FF6830">
      <w:pPr>
        <w:ind w:firstLine="420"/>
      </w:pPr>
      <w:r>
        <w:rPr>
          <w:rFonts w:hint="eastAsia"/>
        </w:rPr>
        <w:t>入口：从左侧导航栏，点击发运管理模块，从二级导航中点击还款申请，进入还款申请页面，如图</w:t>
      </w:r>
      <w:r>
        <w:rPr>
          <w:rFonts w:hint="eastAsia"/>
        </w:rPr>
        <w:t>15</w:t>
      </w:r>
      <w:r>
        <w:rPr>
          <w:rFonts w:hint="eastAsia"/>
        </w:rPr>
        <w:t>。</w:t>
      </w:r>
    </w:p>
    <w:p w:rsidR="002E2C51" w:rsidRDefault="00FF6830">
      <w:pPr>
        <w:ind w:firstLine="420"/>
      </w:pPr>
      <w:r>
        <w:rPr>
          <w:noProof/>
        </w:rPr>
        <w:drawing>
          <wp:inline distT="0" distB="0" distL="114300" distR="114300">
            <wp:extent cx="5274310" cy="2296795"/>
            <wp:effectExtent l="0" t="0" r="2540" b="825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3"/>
                    <a:stretch>
                      <a:fillRect/>
                    </a:stretch>
                  </pic:blipFill>
                  <pic:spPr>
                    <a:xfrm>
                      <a:off x="0" y="0"/>
                      <a:ext cx="5274310" cy="2296795"/>
                    </a:xfrm>
                    <a:prstGeom prst="rect">
                      <a:avLst/>
                    </a:prstGeom>
                    <a:noFill/>
                    <a:ln>
                      <a:noFill/>
                    </a:ln>
                  </pic:spPr>
                </pic:pic>
              </a:graphicData>
            </a:graphic>
          </wp:inline>
        </w:drawing>
      </w:r>
    </w:p>
    <w:p w:rsidR="002E2C51" w:rsidRDefault="00FF6830">
      <w:pPr>
        <w:pStyle w:val="a3"/>
        <w:ind w:firstLine="420"/>
        <w:jc w:val="center"/>
        <w:rPr>
          <w:rFonts w:eastAsiaTheme="minorEastAsia"/>
        </w:rPr>
      </w:pPr>
      <w:r>
        <w:t>图</w:t>
      </w:r>
      <w:r>
        <w:t xml:space="preserve"> </w:t>
      </w:r>
      <w:r>
        <w:rPr>
          <w:rFonts w:hint="eastAsia"/>
        </w:rPr>
        <w:t>15</w:t>
      </w:r>
      <w:r>
        <w:rPr>
          <w:rFonts w:hint="eastAsia"/>
        </w:rPr>
        <w:t>：还款申请页面</w:t>
      </w:r>
    </w:p>
    <w:p w:rsidR="002E2C51" w:rsidRDefault="00FF6830">
      <w:pPr>
        <w:ind w:firstLine="420"/>
      </w:pPr>
      <w:r>
        <w:rPr>
          <w:rFonts w:hint="eastAsia"/>
        </w:rPr>
        <w:t>点击选择管控批次按钮，在管控批次查询页面，如图</w:t>
      </w:r>
      <w:r>
        <w:rPr>
          <w:rFonts w:hint="eastAsia"/>
        </w:rPr>
        <w:t>16</w:t>
      </w:r>
      <w:r>
        <w:rPr>
          <w:rFonts w:hint="eastAsia"/>
        </w:rPr>
        <w:t>，选择要还款解除管控的批次，添加到管控批次列表中。</w:t>
      </w:r>
    </w:p>
    <w:p w:rsidR="002E2C51" w:rsidRDefault="00FF6830">
      <w:pPr>
        <w:ind w:firstLine="420"/>
      </w:pPr>
      <w:r>
        <w:rPr>
          <w:noProof/>
        </w:rPr>
        <w:lastRenderedPageBreak/>
        <w:drawing>
          <wp:inline distT="0" distB="0" distL="114300" distR="114300">
            <wp:extent cx="5266055" cy="1454785"/>
            <wp:effectExtent l="0" t="0" r="10795" b="1206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4"/>
                    <a:stretch>
                      <a:fillRect/>
                    </a:stretch>
                  </pic:blipFill>
                  <pic:spPr>
                    <a:xfrm>
                      <a:off x="0" y="0"/>
                      <a:ext cx="5266055" cy="1454785"/>
                    </a:xfrm>
                    <a:prstGeom prst="rect">
                      <a:avLst/>
                    </a:prstGeom>
                    <a:noFill/>
                    <a:ln>
                      <a:noFill/>
                    </a:ln>
                  </pic:spPr>
                </pic:pic>
              </a:graphicData>
            </a:graphic>
          </wp:inline>
        </w:drawing>
      </w:r>
    </w:p>
    <w:p w:rsidR="002E2C51" w:rsidRDefault="00FF6830">
      <w:pPr>
        <w:pStyle w:val="a3"/>
        <w:ind w:firstLine="420"/>
        <w:jc w:val="center"/>
      </w:pPr>
      <w:r>
        <w:t>图</w:t>
      </w:r>
      <w:r>
        <w:t xml:space="preserve"> </w:t>
      </w:r>
      <w:r>
        <w:fldChar w:fldCharType="begin"/>
      </w:r>
      <w:r>
        <w:instrText xml:space="preserve"> SEQ </w:instrText>
      </w:r>
      <w:r>
        <w:instrText>图</w:instrText>
      </w:r>
      <w:r>
        <w:instrText xml:space="preserve"> \* ARABIC </w:instrText>
      </w:r>
      <w:r>
        <w:fldChar w:fldCharType="separate"/>
      </w:r>
      <w:r>
        <w:t>12</w:t>
      </w:r>
      <w:r>
        <w:fldChar w:fldCharType="end"/>
      </w:r>
      <w:r>
        <w:rPr>
          <w:rFonts w:hint="eastAsia"/>
        </w:rPr>
        <w:t>6</w:t>
      </w:r>
      <w:r>
        <w:rPr>
          <w:rFonts w:hint="eastAsia"/>
        </w:rPr>
        <w:t>：管控批次查询页面</w:t>
      </w:r>
    </w:p>
    <w:p w:rsidR="002E2C51" w:rsidRDefault="00FF6830">
      <w:pPr>
        <w:ind w:firstLine="420"/>
      </w:pPr>
      <w:r>
        <w:rPr>
          <w:rFonts w:hint="eastAsia"/>
        </w:rPr>
        <w:t>设定还款时间后，页面展示代垫还款的相关费用情况，如图</w:t>
      </w:r>
      <w:r>
        <w:rPr>
          <w:rFonts w:hint="eastAsia"/>
        </w:rPr>
        <w:t>17</w:t>
      </w:r>
      <w:r>
        <w:rPr>
          <w:rFonts w:hint="eastAsia"/>
        </w:rPr>
        <w:t>。点击提交还款申请按钮后，还款申请成功。待交易市场审核该申请后，会从账户的可用余额中扣除该还款业务中的还款费用，并解除该批次的管控状态。</w:t>
      </w:r>
    </w:p>
    <w:p w:rsidR="002E2C51" w:rsidRDefault="00FF6830">
      <w:pPr>
        <w:ind w:firstLine="420"/>
      </w:pPr>
      <w:r>
        <w:rPr>
          <w:noProof/>
        </w:rPr>
        <w:drawing>
          <wp:inline distT="0" distB="0" distL="114300" distR="114300">
            <wp:extent cx="5273040" cy="1901190"/>
            <wp:effectExtent l="0" t="0" r="3810" b="381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5"/>
                    <a:stretch>
                      <a:fillRect/>
                    </a:stretch>
                  </pic:blipFill>
                  <pic:spPr>
                    <a:xfrm>
                      <a:off x="0" y="0"/>
                      <a:ext cx="5273040" cy="1901190"/>
                    </a:xfrm>
                    <a:prstGeom prst="rect">
                      <a:avLst/>
                    </a:prstGeom>
                    <a:noFill/>
                    <a:ln>
                      <a:noFill/>
                    </a:ln>
                  </pic:spPr>
                </pic:pic>
              </a:graphicData>
            </a:graphic>
          </wp:inline>
        </w:drawing>
      </w:r>
    </w:p>
    <w:p w:rsidR="002E2C51" w:rsidRDefault="00FF6830">
      <w:pPr>
        <w:pStyle w:val="a3"/>
        <w:ind w:firstLine="420"/>
        <w:jc w:val="center"/>
      </w:pPr>
      <w:r>
        <w:t>图</w:t>
      </w:r>
      <w:r>
        <w:t xml:space="preserve"> </w:t>
      </w:r>
      <w:r>
        <w:rPr>
          <w:rFonts w:hint="eastAsia"/>
        </w:rPr>
        <w:t>17</w:t>
      </w:r>
      <w:r>
        <w:rPr>
          <w:rFonts w:hint="eastAsia"/>
        </w:rPr>
        <w:t>：代垫还款展示</w:t>
      </w:r>
    </w:p>
    <w:p w:rsidR="002E2C51" w:rsidRDefault="00FF6830">
      <w:pPr>
        <w:pStyle w:val="2"/>
        <w:numPr>
          <w:ilvl w:val="0"/>
          <w:numId w:val="2"/>
        </w:numPr>
      </w:pPr>
      <w:bookmarkStart w:id="13" w:name="_Toc32518"/>
      <w:r>
        <w:rPr>
          <w:rFonts w:hint="eastAsia"/>
        </w:rPr>
        <w:t>运单管理</w:t>
      </w:r>
      <w:bookmarkEnd w:id="13"/>
    </w:p>
    <w:p w:rsidR="002E2C51" w:rsidRDefault="00FF6830">
      <w:pPr>
        <w:ind w:firstLine="420"/>
      </w:pPr>
      <w:r>
        <w:rPr>
          <w:rFonts w:hint="eastAsia"/>
        </w:rPr>
        <w:t>入口：从左侧导航栏，点击发运管理模块，从二级导航中点击运单管理，进入运单管理页面，如图</w:t>
      </w:r>
      <w:r>
        <w:rPr>
          <w:rFonts w:hint="eastAsia"/>
        </w:rPr>
        <w:t>18</w:t>
      </w:r>
      <w:r>
        <w:rPr>
          <w:rFonts w:hint="eastAsia"/>
        </w:rPr>
        <w:t>。</w:t>
      </w:r>
    </w:p>
    <w:p w:rsidR="002E2C51" w:rsidRDefault="00FF6830">
      <w:pPr>
        <w:ind w:firstLine="420"/>
      </w:pPr>
      <w:r>
        <w:rPr>
          <w:rFonts w:hint="eastAsia"/>
        </w:rPr>
        <w:t>入口</w:t>
      </w:r>
      <w:r>
        <w:rPr>
          <w:rFonts w:hint="eastAsia"/>
        </w:rPr>
        <w:t>2</w:t>
      </w:r>
      <w:r>
        <w:rPr>
          <w:rFonts w:hint="eastAsia"/>
        </w:rPr>
        <w:t>：从首页快捷操作入口，点击运单管理按钮，进入运单管理页面。</w:t>
      </w:r>
    </w:p>
    <w:p w:rsidR="002E2C51" w:rsidRDefault="00FF6830">
      <w:pPr>
        <w:ind w:firstLine="420"/>
      </w:pPr>
      <w:r>
        <w:rPr>
          <w:rFonts w:hint="eastAsia"/>
        </w:rPr>
        <w:t>运单管理中展示该账号提交过所有发运单，交易商可以根据自己需求筛选查看，也可以点击管理按钮，进入运单详情中，查看运单详细信息。</w:t>
      </w:r>
    </w:p>
    <w:p w:rsidR="002E2C51" w:rsidRDefault="00FF6830">
      <w:pPr>
        <w:ind w:firstLine="420"/>
      </w:pPr>
      <w:r>
        <w:rPr>
          <w:noProof/>
        </w:rPr>
        <w:drawing>
          <wp:inline distT="0" distB="0" distL="114300" distR="114300">
            <wp:extent cx="5273040" cy="1804035"/>
            <wp:effectExtent l="0" t="0" r="3810" b="57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6"/>
                    <a:stretch>
                      <a:fillRect/>
                    </a:stretch>
                  </pic:blipFill>
                  <pic:spPr>
                    <a:xfrm>
                      <a:off x="0" y="0"/>
                      <a:ext cx="5273040" cy="1804035"/>
                    </a:xfrm>
                    <a:prstGeom prst="rect">
                      <a:avLst/>
                    </a:prstGeom>
                    <a:noFill/>
                    <a:ln>
                      <a:noFill/>
                    </a:ln>
                  </pic:spPr>
                </pic:pic>
              </a:graphicData>
            </a:graphic>
          </wp:inline>
        </w:drawing>
      </w:r>
    </w:p>
    <w:p w:rsidR="002E2C51" w:rsidRDefault="00FF6830">
      <w:pPr>
        <w:pStyle w:val="a3"/>
        <w:ind w:firstLine="420"/>
        <w:jc w:val="center"/>
      </w:pPr>
      <w:r>
        <w:t>图</w:t>
      </w:r>
      <w:r>
        <w:t xml:space="preserve"> </w:t>
      </w:r>
      <w:r>
        <w:rPr>
          <w:rFonts w:hint="eastAsia"/>
        </w:rPr>
        <w:t>18</w:t>
      </w:r>
      <w:r>
        <w:rPr>
          <w:rFonts w:hint="eastAsia"/>
        </w:rPr>
        <w:t>：运单管理页面</w:t>
      </w:r>
    </w:p>
    <w:p w:rsidR="002E2C51" w:rsidRDefault="00FF6830">
      <w:pPr>
        <w:pStyle w:val="2"/>
        <w:numPr>
          <w:ilvl w:val="0"/>
          <w:numId w:val="2"/>
        </w:numPr>
      </w:pPr>
      <w:bookmarkStart w:id="14" w:name="_Toc8783"/>
      <w:r>
        <w:rPr>
          <w:rFonts w:hint="eastAsia"/>
        </w:rPr>
        <w:lastRenderedPageBreak/>
        <w:t>还款单</w:t>
      </w:r>
      <w:bookmarkEnd w:id="14"/>
    </w:p>
    <w:p w:rsidR="002E2C51" w:rsidRDefault="00FF6830">
      <w:pPr>
        <w:ind w:firstLine="420"/>
      </w:pPr>
      <w:r>
        <w:rPr>
          <w:rFonts w:hint="eastAsia"/>
        </w:rPr>
        <w:t>入口：从左侧导航栏，点击发运管理模块，从二级导航中点击还款单，进入还款单页面，如图</w:t>
      </w:r>
      <w:r>
        <w:rPr>
          <w:rFonts w:hint="eastAsia"/>
        </w:rPr>
        <w:t>19</w:t>
      </w:r>
      <w:r>
        <w:rPr>
          <w:rFonts w:hint="eastAsia"/>
        </w:rPr>
        <w:t>。</w:t>
      </w:r>
    </w:p>
    <w:p w:rsidR="002E2C51" w:rsidRDefault="00FF6830">
      <w:pPr>
        <w:ind w:firstLine="420"/>
      </w:pPr>
      <w:r>
        <w:rPr>
          <w:rFonts w:hint="eastAsia"/>
        </w:rPr>
        <w:t>交易商可以在此页面查看已经提交还款申请的还款单，点击代垫还款流水号，可以查看对应的还款详情。</w:t>
      </w:r>
    </w:p>
    <w:p w:rsidR="002E2C51" w:rsidRDefault="00FF6830">
      <w:r>
        <w:rPr>
          <w:noProof/>
        </w:rPr>
        <w:drawing>
          <wp:inline distT="0" distB="0" distL="114300" distR="114300">
            <wp:extent cx="5268595" cy="1910080"/>
            <wp:effectExtent l="0" t="0" r="825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5268595" cy="1910080"/>
                    </a:xfrm>
                    <a:prstGeom prst="rect">
                      <a:avLst/>
                    </a:prstGeom>
                    <a:noFill/>
                    <a:ln>
                      <a:noFill/>
                    </a:ln>
                  </pic:spPr>
                </pic:pic>
              </a:graphicData>
            </a:graphic>
          </wp:inline>
        </w:drawing>
      </w:r>
    </w:p>
    <w:p w:rsidR="002E2C51" w:rsidRDefault="00FF6830">
      <w:pPr>
        <w:pStyle w:val="a3"/>
        <w:jc w:val="center"/>
      </w:pPr>
      <w:r>
        <w:t>图</w:t>
      </w:r>
      <w:r>
        <w:t xml:space="preserve"> </w:t>
      </w:r>
      <w:r>
        <w:rPr>
          <w:rFonts w:hint="eastAsia"/>
        </w:rPr>
        <w:t>19</w:t>
      </w:r>
    </w:p>
    <w:p w:rsidR="002E2C51" w:rsidRDefault="002E2C51"/>
    <w:p w:rsidR="002E2C51" w:rsidRDefault="00FF6830">
      <w:pPr>
        <w:pStyle w:val="2"/>
        <w:numPr>
          <w:ilvl w:val="0"/>
          <w:numId w:val="2"/>
        </w:numPr>
      </w:pPr>
      <w:bookmarkStart w:id="15" w:name="_Toc10893"/>
      <w:r>
        <w:rPr>
          <w:rFonts w:hint="eastAsia"/>
        </w:rPr>
        <w:t>装车明细</w:t>
      </w:r>
      <w:bookmarkEnd w:id="15"/>
    </w:p>
    <w:p w:rsidR="002E2C51" w:rsidRDefault="00FF6830">
      <w:pPr>
        <w:ind w:firstLine="420"/>
      </w:pPr>
      <w:r>
        <w:rPr>
          <w:rFonts w:hint="eastAsia"/>
        </w:rPr>
        <w:t>入口</w:t>
      </w:r>
      <w:r>
        <w:rPr>
          <w:rFonts w:hint="eastAsia"/>
        </w:rPr>
        <w:t>1</w:t>
      </w:r>
      <w:r>
        <w:rPr>
          <w:rFonts w:hint="eastAsia"/>
        </w:rPr>
        <w:t>：从左侧导航栏，点击发运管理模块，从二级导航中点击装车明细，进入装车明细页面，如图</w:t>
      </w:r>
      <w:r>
        <w:rPr>
          <w:rFonts w:hint="eastAsia"/>
        </w:rPr>
        <w:t>20</w:t>
      </w:r>
      <w:r>
        <w:rPr>
          <w:rFonts w:hint="eastAsia"/>
        </w:rPr>
        <w:t>。</w:t>
      </w:r>
    </w:p>
    <w:p w:rsidR="002E2C51" w:rsidRDefault="00FF6830">
      <w:pPr>
        <w:ind w:firstLine="420"/>
      </w:pPr>
      <w:r>
        <w:rPr>
          <w:rFonts w:hint="eastAsia"/>
        </w:rPr>
        <w:t>入口</w:t>
      </w:r>
      <w:r>
        <w:rPr>
          <w:rFonts w:hint="eastAsia"/>
        </w:rPr>
        <w:t>2</w:t>
      </w:r>
      <w:r>
        <w:rPr>
          <w:rFonts w:hint="eastAsia"/>
        </w:rPr>
        <w:t>：从首页快捷操作入口，点击我的发运按钮，进入装车明细页面。</w:t>
      </w:r>
    </w:p>
    <w:p w:rsidR="002E2C51" w:rsidRDefault="00FF6830">
      <w:pPr>
        <w:ind w:firstLine="420"/>
      </w:pPr>
      <w:r>
        <w:rPr>
          <w:rFonts w:hint="eastAsia"/>
        </w:rPr>
        <w:t>从当前页面中可以查看全部批次的装车信息，并可以导出相关数据。</w:t>
      </w:r>
    </w:p>
    <w:p w:rsidR="002E2C51" w:rsidRDefault="00FF6830">
      <w:r>
        <w:rPr>
          <w:noProof/>
        </w:rPr>
        <w:drawing>
          <wp:inline distT="0" distB="0" distL="114300" distR="114300">
            <wp:extent cx="5265420" cy="2440305"/>
            <wp:effectExtent l="0" t="0" r="11430" b="1714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8"/>
                    <a:stretch>
                      <a:fillRect/>
                    </a:stretch>
                  </pic:blipFill>
                  <pic:spPr>
                    <a:xfrm>
                      <a:off x="0" y="0"/>
                      <a:ext cx="5265420" cy="2440305"/>
                    </a:xfrm>
                    <a:prstGeom prst="rect">
                      <a:avLst/>
                    </a:prstGeom>
                    <a:noFill/>
                    <a:ln>
                      <a:noFill/>
                    </a:ln>
                  </pic:spPr>
                </pic:pic>
              </a:graphicData>
            </a:graphic>
          </wp:inline>
        </w:drawing>
      </w:r>
    </w:p>
    <w:p w:rsidR="002E2C51" w:rsidRDefault="00FF6830">
      <w:pPr>
        <w:pStyle w:val="a3"/>
        <w:jc w:val="center"/>
      </w:pPr>
      <w:r>
        <w:t>图</w:t>
      </w:r>
      <w:r>
        <w:t xml:space="preserve"> </w:t>
      </w:r>
      <w:r>
        <w:rPr>
          <w:rFonts w:hint="eastAsia"/>
        </w:rPr>
        <w:t>20</w:t>
      </w:r>
      <w:r>
        <w:rPr>
          <w:rFonts w:hint="eastAsia"/>
        </w:rPr>
        <w:t>：装车明细页面</w:t>
      </w:r>
    </w:p>
    <w:p w:rsidR="002E2C51" w:rsidRDefault="00FF6830">
      <w:pPr>
        <w:pStyle w:val="2"/>
        <w:numPr>
          <w:ilvl w:val="0"/>
          <w:numId w:val="2"/>
        </w:numPr>
      </w:pPr>
      <w:bookmarkStart w:id="16" w:name="_Toc9078"/>
      <w:r>
        <w:rPr>
          <w:rFonts w:hint="eastAsia"/>
        </w:rPr>
        <w:lastRenderedPageBreak/>
        <w:t>代垫替换</w:t>
      </w:r>
      <w:bookmarkEnd w:id="16"/>
    </w:p>
    <w:p w:rsidR="002E2C51" w:rsidRDefault="00FF6830">
      <w:pPr>
        <w:ind w:firstLine="420"/>
      </w:pPr>
      <w:r>
        <w:rPr>
          <w:rFonts w:hint="eastAsia"/>
        </w:rPr>
        <w:t>入口：从左侧导航栏，点击发运管理模块，从二级导航中点击装车明细，进入装车明细页面，如图</w:t>
      </w:r>
      <w:r>
        <w:rPr>
          <w:rFonts w:hint="eastAsia"/>
        </w:rPr>
        <w:t>21</w:t>
      </w:r>
      <w:r>
        <w:rPr>
          <w:rFonts w:hint="eastAsia"/>
        </w:rPr>
        <w:t>。</w:t>
      </w:r>
    </w:p>
    <w:p w:rsidR="002E2C51" w:rsidRDefault="00FF6830">
      <w:pPr>
        <w:ind w:firstLine="420"/>
      </w:pPr>
      <w:r>
        <w:rPr>
          <w:rFonts w:hint="eastAsia"/>
        </w:rPr>
        <w:t>当含代垫业务的运单在交易市场审核通过之后，代垫还款之前，代垫批次信息会显示在该页面上。若交易商再此期间想发运此代垫批次，可以在此页面用其他批次替换此批次进行代垫。</w:t>
      </w:r>
    </w:p>
    <w:p w:rsidR="002E2C51" w:rsidRDefault="00FF6830">
      <w:pPr>
        <w:ind w:firstLine="420"/>
      </w:pPr>
      <w:r>
        <w:rPr>
          <w:rFonts w:hint="eastAsia"/>
        </w:rPr>
        <w:t>勾选要替换的批次，点击管控批次替换按钮或使用剩余价值的批次替换按钮，在弹出界面中选择要使用的批次后点击替换，即可替换成功。其中“管控批次替换”弹框中的批次都为未使用的可代垫批次，使用“有剩余价值的替换批次替换”弹框中的批次为已经在代垫业务中的批次。</w:t>
      </w:r>
    </w:p>
    <w:p w:rsidR="002E2C51" w:rsidRDefault="002E2C51">
      <w:pPr>
        <w:ind w:firstLine="420"/>
      </w:pPr>
    </w:p>
    <w:p w:rsidR="002E2C51" w:rsidRDefault="00FF6830">
      <w:r>
        <w:rPr>
          <w:noProof/>
        </w:rPr>
        <w:drawing>
          <wp:inline distT="0" distB="0" distL="114300" distR="114300">
            <wp:extent cx="5274310" cy="1880235"/>
            <wp:effectExtent l="0" t="0" r="254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5274310" cy="1880235"/>
                    </a:xfrm>
                    <a:prstGeom prst="rect">
                      <a:avLst/>
                    </a:prstGeom>
                    <a:noFill/>
                    <a:ln>
                      <a:noFill/>
                    </a:ln>
                  </pic:spPr>
                </pic:pic>
              </a:graphicData>
            </a:graphic>
          </wp:inline>
        </w:drawing>
      </w:r>
    </w:p>
    <w:p w:rsidR="002E2C51" w:rsidRDefault="00FF6830">
      <w:pPr>
        <w:pStyle w:val="a3"/>
        <w:jc w:val="center"/>
        <w:rPr>
          <w:rFonts w:eastAsiaTheme="minorEastAsia"/>
        </w:rPr>
      </w:pPr>
      <w:r>
        <w:t>图</w:t>
      </w:r>
      <w:r>
        <w:t xml:space="preserve"> </w:t>
      </w:r>
      <w:r>
        <w:rPr>
          <w:rFonts w:hint="eastAsia"/>
        </w:rPr>
        <w:t>21</w:t>
      </w:r>
      <w:r>
        <w:rPr>
          <w:rFonts w:hint="eastAsia"/>
        </w:rPr>
        <w:t>：代垫替换页面</w:t>
      </w:r>
    </w:p>
    <w:p w:rsidR="002E2C51" w:rsidRDefault="00FF6830">
      <w:pPr>
        <w:pStyle w:val="2"/>
        <w:numPr>
          <w:ilvl w:val="0"/>
          <w:numId w:val="2"/>
        </w:numPr>
      </w:pPr>
      <w:bookmarkStart w:id="17" w:name="_Toc3072"/>
      <w:r>
        <w:rPr>
          <w:rFonts w:hint="eastAsia"/>
        </w:rPr>
        <w:t>结算台账</w:t>
      </w:r>
      <w:bookmarkEnd w:id="17"/>
    </w:p>
    <w:p w:rsidR="002E2C51" w:rsidRDefault="00FF6830">
      <w:pPr>
        <w:ind w:firstLine="420"/>
      </w:pPr>
      <w:r>
        <w:rPr>
          <w:rFonts w:hint="eastAsia"/>
        </w:rPr>
        <w:t>入口：从左侧导航栏，点击结算管理模块，从二级导航中点击结算台账，进入结算台账页面，如图</w:t>
      </w:r>
      <w:r>
        <w:rPr>
          <w:rFonts w:hint="eastAsia"/>
        </w:rPr>
        <w:t>22</w:t>
      </w:r>
      <w:r>
        <w:rPr>
          <w:rFonts w:hint="eastAsia"/>
        </w:rPr>
        <w:t>。</w:t>
      </w:r>
    </w:p>
    <w:p w:rsidR="002E2C51" w:rsidRDefault="00FF6830">
      <w:pPr>
        <w:ind w:firstLine="420"/>
      </w:pPr>
      <w:r>
        <w:rPr>
          <w:rFonts w:hint="eastAsia"/>
        </w:rPr>
        <w:t>在此页面可以查看该交易商账户下所有发运审核通过后的发运单。</w:t>
      </w:r>
    </w:p>
    <w:p w:rsidR="002E2C51" w:rsidRDefault="00FF6830">
      <w:pPr>
        <w:ind w:firstLine="420"/>
      </w:pPr>
      <w:r>
        <w:rPr>
          <w:rFonts w:hint="eastAsia"/>
        </w:rPr>
        <w:t>点击查看明细按钮，可以查看该运单的台账明细，其中包含运单的汇款信息、退款信息、批次的台账明细等，如图</w:t>
      </w:r>
      <w:r>
        <w:rPr>
          <w:rFonts w:hint="eastAsia"/>
        </w:rPr>
        <w:t>23</w:t>
      </w:r>
      <w:r>
        <w:rPr>
          <w:rFonts w:hint="eastAsia"/>
        </w:rPr>
        <w:t>。</w:t>
      </w:r>
    </w:p>
    <w:p w:rsidR="002E2C51" w:rsidRDefault="00FF6830">
      <w:r>
        <w:rPr>
          <w:noProof/>
        </w:rPr>
        <w:drawing>
          <wp:inline distT="0" distB="0" distL="114300" distR="114300">
            <wp:extent cx="5260975" cy="2340610"/>
            <wp:effectExtent l="0" t="0" r="15875" b="254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30"/>
                    <a:stretch>
                      <a:fillRect/>
                    </a:stretch>
                  </pic:blipFill>
                  <pic:spPr>
                    <a:xfrm>
                      <a:off x="0" y="0"/>
                      <a:ext cx="5260975" cy="2340610"/>
                    </a:xfrm>
                    <a:prstGeom prst="rect">
                      <a:avLst/>
                    </a:prstGeom>
                    <a:noFill/>
                    <a:ln>
                      <a:noFill/>
                    </a:ln>
                  </pic:spPr>
                </pic:pic>
              </a:graphicData>
            </a:graphic>
          </wp:inline>
        </w:drawing>
      </w:r>
    </w:p>
    <w:p w:rsidR="002E2C51" w:rsidRDefault="00FF6830">
      <w:pPr>
        <w:pStyle w:val="a3"/>
        <w:ind w:firstLine="420"/>
        <w:jc w:val="center"/>
        <w:rPr>
          <w:rFonts w:eastAsiaTheme="minorEastAsia"/>
        </w:rPr>
      </w:pPr>
      <w:r>
        <w:lastRenderedPageBreak/>
        <w:t>图</w:t>
      </w:r>
      <w:r>
        <w:t xml:space="preserve"> </w:t>
      </w:r>
      <w:r>
        <w:rPr>
          <w:rFonts w:hint="eastAsia"/>
        </w:rPr>
        <w:t>22</w:t>
      </w:r>
      <w:r>
        <w:rPr>
          <w:rFonts w:hint="eastAsia"/>
        </w:rPr>
        <w:t>：结算台账页面</w:t>
      </w:r>
    </w:p>
    <w:p w:rsidR="002E2C51" w:rsidRDefault="00FF6830">
      <w:r>
        <w:rPr>
          <w:noProof/>
        </w:rPr>
        <w:drawing>
          <wp:inline distT="0" distB="0" distL="114300" distR="114300">
            <wp:extent cx="5268595" cy="2657475"/>
            <wp:effectExtent l="0" t="0" r="8255" b="952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1"/>
                    <a:stretch>
                      <a:fillRect/>
                    </a:stretch>
                  </pic:blipFill>
                  <pic:spPr>
                    <a:xfrm>
                      <a:off x="0" y="0"/>
                      <a:ext cx="5268595" cy="2657475"/>
                    </a:xfrm>
                    <a:prstGeom prst="rect">
                      <a:avLst/>
                    </a:prstGeom>
                    <a:noFill/>
                    <a:ln>
                      <a:noFill/>
                    </a:ln>
                  </pic:spPr>
                </pic:pic>
              </a:graphicData>
            </a:graphic>
          </wp:inline>
        </w:drawing>
      </w:r>
    </w:p>
    <w:p w:rsidR="002E2C51" w:rsidRDefault="00FF6830">
      <w:pPr>
        <w:pStyle w:val="a3"/>
        <w:jc w:val="center"/>
      </w:pPr>
      <w:r>
        <w:t>图</w:t>
      </w:r>
      <w:r>
        <w:t xml:space="preserve"> </w:t>
      </w:r>
      <w:r>
        <w:rPr>
          <w:rFonts w:hint="eastAsia"/>
        </w:rPr>
        <w:t>23</w:t>
      </w:r>
      <w:r>
        <w:rPr>
          <w:rFonts w:hint="eastAsia"/>
        </w:rPr>
        <w:t>：台账明细</w:t>
      </w:r>
    </w:p>
    <w:p w:rsidR="002E2C51" w:rsidRDefault="00FF6830">
      <w:pPr>
        <w:pStyle w:val="2"/>
        <w:numPr>
          <w:ilvl w:val="0"/>
          <w:numId w:val="2"/>
        </w:numPr>
      </w:pPr>
      <w:bookmarkStart w:id="18" w:name="_Toc8"/>
      <w:r>
        <w:rPr>
          <w:rFonts w:hint="eastAsia"/>
        </w:rPr>
        <w:t>票据查询</w:t>
      </w:r>
      <w:bookmarkEnd w:id="18"/>
    </w:p>
    <w:p w:rsidR="002E2C51" w:rsidRDefault="00FF6830">
      <w:pPr>
        <w:ind w:firstLine="420"/>
      </w:pPr>
      <w:r>
        <w:rPr>
          <w:rFonts w:hint="eastAsia"/>
        </w:rPr>
        <w:t>入口</w:t>
      </w:r>
      <w:r>
        <w:rPr>
          <w:rFonts w:hint="eastAsia"/>
        </w:rPr>
        <w:t>1</w:t>
      </w:r>
      <w:r>
        <w:rPr>
          <w:rFonts w:hint="eastAsia"/>
        </w:rPr>
        <w:t>：从左侧导航栏，点击票据管理模块，从二级导航中点击票据查询，进入票据查询页面，如图</w:t>
      </w:r>
      <w:r>
        <w:rPr>
          <w:rFonts w:hint="eastAsia"/>
        </w:rPr>
        <w:t>24</w:t>
      </w:r>
      <w:r>
        <w:rPr>
          <w:rFonts w:hint="eastAsia"/>
        </w:rPr>
        <w:t>。</w:t>
      </w:r>
    </w:p>
    <w:p w:rsidR="002E2C51" w:rsidRDefault="00FF6830">
      <w:pPr>
        <w:ind w:firstLine="420"/>
      </w:pPr>
      <w:r>
        <w:rPr>
          <w:rFonts w:hint="eastAsia"/>
        </w:rPr>
        <w:t>入口</w:t>
      </w:r>
      <w:r>
        <w:rPr>
          <w:rFonts w:hint="eastAsia"/>
        </w:rPr>
        <w:t>2</w:t>
      </w:r>
      <w:r>
        <w:rPr>
          <w:rFonts w:hint="eastAsia"/>
        </w:rPr>
        <w:t>：从首页快捷操作入口，点击我的票据按钮，进入票据查询页面。</w:t>
      </w:r>
    </w:p>
    <w:p w:rsidR="002E2C51" w:rsidRDefault="00FF6830">
      <w:pPr>
        <w:ind w:firstLine="420"/>
      </w:pPr>
      <w:r>
        <w:rPr>
          <w:rFonts w:hint="eastAsia"/>
        </w:rPr>
        <w:t>从当前页面中可以查看批次的票据信息。当批次装车完成，状态为已发运时，会在此界面形成一条票据信息。</w:t>
      </w:r>
    </w:p>
    <w:p w:rsidR="002E2C51" w:rsidRDefault="00FF6830">
      <w:pPr>
        <w:ind w:firstLine="420"/>
      </w:pPr>
      <w:r>
        <w:rPr>
          <w:rFonts w:hint="eastAsia"/>
        </w:rPr>
        <w:t>点击查看按钮，可以查看此条信息的票据修正记录。点击导出按钮，可以导出全部票据信息的</w:t>
      </w:r>
      <w:r>
        <w:rPr>
          <w:rFonts w:hint="eastAsia"/>
        </w:rPr>
        <w:t>excel</w:t>
      </w:r>
      <w:r>
        <w:rPr>
          <w:rFonts w:hint="eastAsia"/>
        </w:rPr>
        <w:t>表。</w:t>
      </w:r>
    </w:p>
    <w:p w:rsidR="002E2C51" w:rsidRDefault="00FF6830">
      <w:r>
        <w:rPr>
          <w:noProof/>
        </w:rPr>
        <w:drawing>
          <wp:inline distT="0" distB="0" distL="114300" distR="114300">
            <wp:extent cx="5266055" cy="2356485"/>
            <wp:effectExtent l="0" t="0" r="10795" b="571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2"/>
                    <a:stretch>
                      <a:fillRect/>
                    </a:stretch>
                  </pic:blipFill>
                  <pic:spPr>
                    <a:xfrm>
                      <a:off x="0" y="0"/>
                      <a:ext cx="5266055" cy="2356485"/>
                    </a:xfrm>
                    <a:prstGeom prst="rect">
                      <a:avLst/>
                    </a:prstGeom>
                    <a:noFill/>
                    <a:ln>
                      <a:noFill/>
                    </a:ln>
                  </pic:spPr>
                </pic:pic>
              </a:graphicData>
            </a:graphic>
          </wp:inline>
        </w:drawing>
      </w:r>
    </w:p>
    <w:p w:rsidR="002E2C51" w:rsidRDefault="00FF6830">
      <w:pPr>
        <w:pStyle w:val="a3"/>
        <w:jc w:val="center"/>
      </w:pPr>
      <w:r>
        <w:t>图</w:t>
      </w:r>
      <w:r>
        <w:t xml:space="preserve"> </w:t>
      </w:r>
      <w:r>
        <w:rPr>
          <w:rFonts w:hint="eastAsia"/>
        </w:rPr>
        <w:t>24</w:t>
      </w:r>
      <w:r>
        <w:rPr>
          <w:rFonts w:hint="eastAsia"/>
        </w:rPr>
        <w:t>：票据查询</w:t>
      </w:r>
    </w:p>
    <w:p w:rsidR="002E2C51" w:rsidRDefault="00FF6830">
      <w:pPr>
        <w:pStyle w:val="2"/>
        <w:numPr>
          <w:ilvl w:val="0"/>
          <w:numId w:val="2"/>
        </w:numPr>
      </w:pPr>
      <w:bookmarkStart w:id="19" w:name="_Toc25770"/>
      <w:r>
        <w:rPr>
          <w:rFonts w:hint="eastAsia"/>
        </w:rPr>
        <w:t>我的账户</w:t>
      </w:r>
      <w:bookmarkEnd w:id="19"/>
    </w:p>
    <w:p w:rsidR="002E2C51" w:rsidRDefault="00FF6830">
      <w:pPr>
        <w:ind w:firstLine="420"/>
      </w:pPr>
      <w:r>
        <w:rPr>
          <w:rFonts w:hint="eastAsia"/>
        </w:rPr>
        <w:t>入口：从左侧导航栏，点击账户管理模块，从二级导航中点击我的账户，进入我的账户</w:t>
      </w:r>
      <w:r>
        <w:rPr>
          <w:rFonts w:hint="eastAsia"/>
        </w:rPr>
        <w:lastRenderedPageBreak/>
        <w:t>页面，如图</w:t>
      </w:r>
      <w:r>
        <w:rPr>
          <w:rFonts w:hint="eastAsia"/>
        </w:rPr>
        <w:t>25</w:t>
      </w:r>
      <w:r>
        <w:rPr>
          <w:rFonts w:hint="eastAsia"/>
        </w:rPr>
        <w:t>。</w:t>
      </w:r>
    </w:p>
    <w:p w:rsidR="002E2C51" w:rsidRDefault="00FF6830">
      <w:pPr>
        <w:ind w:firstLine="420"/>
      </w:pPr>
      <w:r>
        <w:rPr>
          <w:rFonts w:hint="eastAsia"/>
        </w:rPr>
        <w:t>入口</w:t>
      </w:r>
      <w:r>
        <w:rPr>
          <w:rFonts w:hint="eastAsia"/>
        </w:rPr>
        <w:t>2</w:t>
      </w:r>
      <w:r>
        <w:rPr>
          <w:rFonts w:hint="eastAsia"/>
        </w:rPr>
        <w:t>：从首页快捷操作入口，点击我的款项按钮，进入我的账户页面。</w:t>
      </w:r>
    </w:p>
    <w:p w:rsidR="002E2C51" w:rsidRDefault="00FF6830">
      <w:pPr>
        <w:ind w:firstLine="420"/>
      </w:pPr>
      <w:r>
        <w:rPr>
          <w:noProof/>
        </w:rPr>
        <w:drawing>
          <wp:inline distT="0" distB="0" distL="114300" distR="114300">
            <wp:extent cx="5260340" cy="2189480"/>
            <wp:effectExtent l="0" t="0" r="1651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3"/>
                    <a:stretch>
                      <a:fillRect/>
                    </a:stretch>
                  </pic:blipFill>
                  <pic:spPr>
                    <a:xfrm>
                      <a:off x="0" y="0"/>
                      <a:ext cx="5260340" cy="2189480"/>
                    </a:xfrm>
                    <a:prstGeom prst="rect">
                      <a:avLst/>
                    </a:prstGeom>
                    <a:noFill/>
                    <a:ln>
                      <a:noFill/>
                    </a:ln>
                  </pic:spPr>
                </pic:pic>
              </a:graphicData>
            </a:graphic>
          </wp:inline>
        </w:drawing>
      </w:r>
    </w:p>
    <w:p w:rsidR="002E2C51" w:rsidRDefault="00FF6830">
      <w:pPr>
        <w:pStyle w:val="a3"/>
        <w:ind w:firstLine="420"/>
        <w:jc w:val="center"/>
        <w:rPr>
          <w:rFonts w:eastAsiaTheme="minorEastAsia"/>
        </w:rPr>
      </w:pPr>
      <w:r>
        <w:t>图</w:t>
      </w:r>
      <w:r>
        <w:t xml:space="preserve"> </w:t>
      </w:r>
      <w:r>
        <w:rPr>
          <w:rFonts w:hint="eastAsia"/>
        </w:rPr>
        <w:t>25</w:t>
      </w:r>
      <w:r>
        <w:rPr>
          <w:rFonts w:hint="eastAsia"/>
        </w:rPr>
        <w:t>：我的账户页面</w:t>
      </w:r>
    </w:p>
    <w:p w:rsidR="002E2C51" w:rsidRDefault="00FF6830">
      <w:pPr>
        <w:ind w:firstLine="420"/>
      </w:pPr>
      <w:r>
        <w:rPr>
          <w:rFonts w:hint="eastAsia"/>
        </w:rPr>
        <w:t>交易商用户可以在此页面查看账户信息和出入金明细，也可以点击申请退款按钮，进入发起退款申请页面，如图</w:t>
      </w:r>
      <w:r>
        <w:rPr>
          <w:rFonts w:hint="eastAsia"/>
        </w:rPr>
        <w:t>26</w:t>
      </w:r>
      <w:r>
        <w:rPr>
          <w:rFonts w:hint="eastAsia"/>
        </w:rPr>
        <w:t>。</w:t>
      </w:r>
    </w:p>
    <w:p w:rsidR="002E2C51" w:rsidRDefault="00FF6830">
      <w:pPr>
        <w:ind w:firstLine="420"/>
      </w:pPr>
      <w:r>
        <w:rPr>
          <w:rFonts w:hint="eastAsia"/>
        </w:rPr>
        <w:t>交易商可以在此页面提现自己的账户余额。在退款余额输入框中输入要退款的金额（退款金额不得大于账户的可用余额），点击提交退款申请按钮，提交成功后，申请的金额会暂时冻结，待交易市场审核通过之后，申请的退款金额会打到交易商存留在交易市场的银行账户中。</w:t>
      </w:r>
    </w:p>
    <w:p w:rsidR="002E2C51" w:rsidRDefault="00FF6830">
      <w:r>
        <w:rPr>
          <w:noProof/>
        </w:rPr>
        <w:drawing>
          <wp:inline distT="0" distB="0" distL="114300" distR="114300">
            <wp:extent cx="5262245" cy="1280160"/>
            <wp:effectExtent l="0" t="0" r="14605" b="1524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4"/>
                    <a:stretch>
                      <a:fillRect/>
                    </a:stretch>
                  </pic:blipFill>
                  <pic:spPr>
                    <a:xfrm>
                      <a:off x="0" y="0"/>
                      <a:ext cx="5262245" cy="1280160"/>
                    </a:xfrm>
                    <a:prstGeom prst="rect">
                      <a:avLst/>
                    </a:prstGeom>
                    <a:noFill/>
                    <a:ln>
                      <a:noFill/>
                    </a:ln>
                  </pic:spPr>
                </pic:pic>
              </a:graphicData>
            </a:graphic>
          </wp:inline>
        </w:drawing>
      </w:r>
    </w:p>
    <w:p w:rsidR="002E2C51" w:rsidRDefault="00FF6830">
      <w:pPr>
        <w:pStyle w:val="a3"/>
        <w:jc w:val="center"/>
      </w:pPr>
      <w:r>
        <w:t>图</w:t>
      </w:r>
      <w:r>
        <w:t xml:space="preserve"> </w:t>
      </w:r>
      <w:r>
        <w:rPr>
          <w:rFonts w:hint="eastAsia"/>
        </w:rPr>
        <w:t>26</w:t>
      </w:r>
      <w:r>
        <w:rPr>
          <w:rFonts w:hint="eastAsia"/>
        </w:rPr>
        <w:t>：退款页面</w:t>
      </w:r>
    </w:p>
    <w:p w:rsidR="002E2C51" w:rsidRDefault="00FF6830">
      <w:pPr>
        <w:ind w:firstLine="420"/>
      </w:pPr>
      <w:r>
        <w:rPr>
          <w:rFonts w:hint="eastAsia"/>
        </w:rPr>
        <w:t>当运单在铁路发运中产生退费情况（预付款大于实际发生费用），在运单完成之后，系统会将退费自动打到账户的可用余额中。如运单中有代垫业务，用户需对该运单进行代垫还款之后系统才会产生退费，具体退费情况可以在我的账户中出入金列表中查看，也可以在结算台账中查看。</w:t>
      </w:r>
    </w:p>
    <w:p w:rsidR="002E2C51" w:rsidRDefault="002E2C51"/>
    <w:sectPr w:rsidR="002E2C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4AC" w:rsidRDefault="00AD64AC" w:rsidP="00785B34">
      <w:r>
        <w:separator/>
      </w:r>
    </w:p>
  </w:endnote>
  <w:endnote w:type="continuationSeparator" w:id="0">
    <w:p w:rsidR="00AD64AC" w:rsidRDefault="00AD64AC" w:rsidP="0078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4AC" w:rsidRDefault="00AD64AC" w:rsidP="00785B34">
      <w:r>
        <w:separator/>
      </w:r>
    </w:p>
  </w:footnote>
  <w:footnote w:type="continuationSeparator" w:id="0">
    <w:p w:rsidR="00AD64AC" w:rsidRDefault="00AD64AC" w:rsidP="00785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F3002B"/>
    <w:multiLevelType w:val="singleLevel"/>
    <w:tmpl w:val="8EF3002B"/>
    <w:lvl w:ilvl="0">
      <w:start w:val="2"/>
      <w:numFmt w:val="chineseCounting"/>
      <w:suff w:val="nothing"/>
      <w:lvlText w:val="%1、"/>
      <w:lvlJc w:val="left"/>
      <w:rPr>
        <w:rFonts w:hint="eastAsia"/>
      </w:rPr>
    </w:lvl>
  </w:abstractNum>
  <w:abstractNum w:abstractNumId="1">
    <w:nsid w:val="DCC0E1D6"/>
    <w:multiLevelType w:val="singleLevel"/>
    <w:tmpl w:val="DCC0E1D6"/>
    <w:lvl w:ilvl="0">
      <w:start w:val="1"/>
      <w:numFmt w:val="decimal"/>
      <w:suff w:val="nothing"/>
      <w:lvlText w:val="%1、"/>
      <w:lvlJc w:val="left"/>
    </w:lvl>
  </w:abstractNum>
  <w:abstractNum w:abstractNumId="2">
    <w:nsid w:val="38057CC3"/>
    <w:multiLevelType w:val="singleLevel"/>
    <w:tmpl w:val="38057CC3"/>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1815CB"/>
    <w:rsid w:val="001C5B37"/>
    <w:rsid w:val="002A1189"/>
    <w:rsid w:val="002E2C51"/>
    <w:rsid w:val="00582188"/>
    <w:rsid w:val="00785B34"/>
    <w:rsid w:val="00AD64AC"/>
    <w:rsid w:val="00B3442B"/>
    <w:rsid w:val="00BE43BB"/>
    <w:rsid w:val="00FF6830"/>
    <w:rsid w:val="01CF4ECE"/>
    <w:rsid w:val="04D15A0E"/>
    <w:rsid w:val="06616349"/>
    <w:rsid w:val="08F9342E"/>
    <w:rsid w:val="0A3C2A8C"/>
    <w:rsid w:val="0B1B1186"/>
    <w:rsid w:val="0BF86486"/>
    <w:rsid w:val="0C420185"/>
    <w:rsid w:val="0D8A4C6E"/>
    <w:rsid w:val="0DA12B5F"/>
    <w:rsid w:val="0DBF2EEB"/>
    <w:rsid w:val="0E041AA1"/>
    <w:rsid w:val="0EBA7BBF"/>
    <w:rsid w:val="12192A35"/>
    <w:rsid w:val="12503626"/>
    <w:rsid w:val="13FA2A04"/>
    <w:rsid w:val="15216842"/>
    <w:rsid w:val="16EB5571"/>
    <w:rsid w:val="175F52DA"/>
    <w:rsid w:val="1AB712A8"/>
    <w:rsid w:val="1C9D0777"/>
    <w:rsid w:val="1D2C6B1A"/>
    <w:rsid w:val="1D6B0809"/>
    <w:rsid w:val="206046B1"/>
    <w:rsid w:val="20EA2FAA"/>
    <w:rsid w:val="22936EB1"/>
    <w:rsid w:val="243023C2"/>
    <w:rsid w:val="24D66050"/>
    <w:rsid w:val="25793226"/>
    <w:rsid w:val="261D586B"/>
    <w:rsid w:val="26EB5984"/>
    <w:rsid w:val="279E712F"/>
    <w:rsid w:val="297A7950"/>
    <w:rsid w:val="2A743A66"/>
    <w:rsid w:val="2F0F4A38"/>
    <w:rsid w:val="30080433"/>
    <w:rsid w:val="340309A6"/>
    <w:rsid w:val="348A0879"/>
    <w:rsid w:val="34AD2078"/>
    <w:rsid w:val="373977DB"/>
    <w:rsid w:val="383E1565"/>
    <w:rsid w:val="3C9844FC"/>
    <w:rsid w:val="3CA953F6"/>
    <w:rsid w:val="3E941BDC"/>
    <w:rsid w:val="418D31C4"/>
    <w:rsid w:val="421D1A01"/>
    <w:rsid w:val="44737D33"/>
    <w:rsid w:val="475C138F"/>
    <w:rsid w:val="48026042"/>
    <w:rsid w:val="480F0488"/>
    <w:rsid w:val="493C4E2C"/>
    <w:rsid w:val="4ACE43A8"/>
    <w:rsid w:val="4B393535"/>
    <w:rsid w:val="4CB13972"/>
    <w:rsid w:val="4DC928A3"/>
    <w:rsid w:val="4EB64630"/>
    <w:rsid w:val="4EE611CE"/>
    <w:rsid w:val="516E06C2"/>
    <w:rsid w:val="54573144"/>
    <w:rsid w:val="55A6296D"/>
    <w:rsid w:val="566F678F"/>
    <w:rsid w:val="5869487B"/>
    <w:rsid w:val="59870FEF"/>
    <w:rsid w:val="5B2D49B1"/>
    <w:rsid w:val="5E2D6CF3"/>
    <w:rsid w:val="6175735A"/>
    <w:rsid w:val="64260791"/>
    <w:rsid w:val="659B58F9"/>
    <w:rsid w:val="65A11D54"/>
    <w:rsid w:val="660B6144"/>
    <w:rsid w:val="678B27B6"/>
    <w:rsid w:val="69522268"/>
    <w:rsid w:val="6A58530A"/>
    <w:rsid w:val="6B54129E"/>
    <w:rsid w:val="6D0E4EF4"/>
    <w:rsid w:val="711815CB"/>
    <w:rsid w:val="71B05B20"/>
    <w:rsid w:val="737A0BDC"/>
    <w:rsid w:val="740E06DD"/>
    <w:rsid w:val="7455253E"/>
    <w:rsid w:val="76CF0EA9"/>
    <w:rsid w:val="77D254C2"/>
    <w:rsid w:val="79444BD1"/>
    <w:rsid w:val="7C1110A4"/>
    <w:rsid w:val="7CF30C58"/>
    <w:rsid w:val="7F503485"/>
    <w:rsid w:val="7F877148"/>
    <w:rsid w:val="7FC37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4523E1-4FB9-4778-BB2C-89683C6C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caption" w:semiHidden="1" w:unhideWhenUsed="1" w:qFormat="1"/>
    <w:lsdException w:name="Title" w:qFormat="1"/>
    <w:lsdException w:name="Default Paragraph Font" w:semiHidden="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10">
    <w:name w:val="toc 1"/>
    <w:basedOn w:val="a"/>
    <w:next w:val="a"/>
    <w:qFormat/>
  </w:style>
  <w:style w:type="paragraph" w:styleId="20">
    <w:name w:val="toc 2"/>
    <w:basedOn w:val="a"/>
    <w:next w:val="a"/>
    <w:qFormat/>
    <w:pPr>
      <w:ind w:leftChars="200" w:left="420"/>
    </w:pPr>
  </w:style>
  <w:style w:type="paragraph" w:styleId="21">
    <w:name w:val="Body Text First Indent 2"/>
    <w:basedOn w:val="a"/>
    <w:qFormat/>
    <w:pPr>
      <w:ind w:firstLineChars="200" w:firstLine="420"/>
    </w:pPr>
  </w:style>
  <w:style w:type="paragraph" w:styleId="a4">
    <w:name w:val="No Spacing"/>
    <w:uiPriority w:val="1"/>
    <w:qFormat/>
    <w:pPr>
      <w:jc w:val="both"/>
    </w:pPr>
    <w:rPr>
      <w:sz w:val="21"/>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5">
    <w:name w:val="header"/>
    <w:basedOn w:val="a"/>
    <w:link w:val="Char"/>
    <w:rsid w:val="00785B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785B34"/>
    <w:rPr>
      <w:rFonts w:asciiTheme="minorHAnsi" w:eastAsiaTheme="minorEastAsia" w:hAnsiTheme="minorHAnsi" w:cstheme="minorBidi"/>
      <w:kern w:val="2"/>
      <w:sz w:val="18"/>
      <w:szCs w:val="18"/>
    </w:rPr>
  </w:style>
  <w:style w:type="paragraph" w:styleId="a6">
    <w:name w:val="footer"/>
    <w:basedOn w:val="a"/>
    <w:link w:val="Char0"/>
    <w:rsid w:val="00785B34"/>
    <w:pPr>
      <w:tabs>
        <w:tab w:val="center" w:pos="4153"/>
        <w:tab w:val="right" w:pos="8306"/>
      </w:tabs>
      <w:snapToGrid w:val="0"/>
      <w:jc w:val="left"/>
    </w:pPr>
    <w:rPr>
      <w:sz w:val="18"/>
      <w:szCs w:val="18"/>
    </w:rPr>
  </w:style>
  <w:style w:type="character" w:customStyle="1" w:styleId="Char0">
    <w:name w:val="页脚 Char"/>
    <w:basedOn w:val="a0"/>
    <w:link w:val="a6"/>
    <w:rsid w:val="00785B3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15</Pages>
  <Words>931</Words>
  <Characters>5310</Characters>
  <Application>Microsoft Office Word</Application>
  <DocSecurity>0</DocSecurity>
  <Lines>44</Lines>
  <Paragraphs>12</Paragraphs>
  <ScaleCrop>false</ScaleCrop>
  <Company/>
  <LinksUpToDate>false</LinksUpToDate>
  <CharactersWithSpaces>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zmkj</dc:creator>
  <cp:lastModifiedBy>Hao</cp:lastModifiedBy>
  <cp:revision>5</cp:revision>
  <dcterms:created xsi:type="dcterms:W3CDTF">2020-08-20T07:44:00Z</dcterms:created>
  <dcterms:modified xsi:type="dcterms:W3CDTF">2020-10-20T00:48:00Z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