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highlight w:val="none"/>
        </w:rPr>
      </w:pPr>
    </w:p>
    <w:p>
      <w:pPr>
        <w:adjustRightInd w:val="0"/>
        <w:snapToGrid w:val="0"/>
        <w:spacing w:line="360" w:lineRule="auto"/>
        <w:jc w:val="center"/>
        <w:rPr>
          <w:rFonts w:ascii="宋体" w:hAnsi="宋体"/>
          <w:b/>
          <w:sz w:val="44"/>
          <w:szCs w:val="44"/>
          <w:highlight w:val="none"/>
        </w:rPr>
      </w:pPr>
      <w:r>
        <w:rPr>
          <w:rFonts w:hint="eastAsia" w:ascii="宋体" w:hAnsi="宋体"/>
          <w:b/>
          <w:sz w:val="44"/>
          <w:szCs w:val="44"/>
          <w:highlight w:val="none"/>
        </w:rPr>
        <w:t>2020年度新疆棉轮入实施细则</w:t>
      </w:r>
    </w:p>
    <w:p>
      <w:pPr>
        <w:adjustRightInd w:val="0"/>
        <w:snapToGrid w:val="0"/>
        <w:spacing w:line="360" w:lineRule="auto"/>
        <w:rPr>
          <w:rFonts w:ascii="仿宋_GB2312" w:eastAsia="仿宋_GB2312"/>
          <w:sz w:val="30"/>
          <w:szCs w:val="30"/>
          <w:highlight w:val="none"/>
        </w:rPr>
      </w:pPr>
    </w:p>
    <w:p>
      <w:pPr>
        <w:adjustRightInd w:val="0"/>
        <w:snapToGrid w:val="0"/>
        <w:spacing w:line="360" w:lineRule="auto"/>
        <w:jc w:val="center"/>
        <w:rPr>
          <w:rFonts w:ascii="黑体" w:hAnsi="黑体" w:eastAsia="黑体"/>
          <w:sz w:val="32"/>
          <w:szCs w:val="32"/>
          <w:highlight w:val="none"/>
        </w:rPr>
      </w:pPr>
      <w:r>
        <w:rPr>
          <w:rFonts w:hint="eastAsia" w:ascii="黑体" w:hAnsi="黑体" w:eastAsia="黑体"/>
          <w:sz w:val="32"/>
          <w:szCs w:val="32"/>
          <w:highlight w:val="none"/>
        </w:rPr>
        <w:t>第一章  总  则</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黑体" w:eastAsia="仿宋_GB2312"/>
          <w:sz w:val="32"/>
          <w:szCs w:val="32"/>
          <w:highlight w:val="none"/>
        </w:rPr>
        <w:t>第一条</w:t>
      </w:r>
      <w:r>
        <w:rPr>
          <w:rFonts w:hint="eastAsia" w:ascii="仿宋_GB2312" w:hAnsi="仿宋" w:eastAsia="仿宋_GB2312"/>
          <w:sz w:val="32"/>
          <w:szCs w:val="32"/>
          <w:highlight w:val="none"/>
        </w:rPr>
        <w:t xml:space="preserve">  根据国家粮食和物资储备局、财政部</w:t>
      </w:r>
      <w:r>
        <w:rPr>
          <w:rFonts w:hint="eastAsia" w:ascii="仿宋_GB2312" w:hAnsi="仿宋" w:eastAsia="仿宋_GB2312"/>
          <w:color w:val="000000"/>
          <w:sz w:val="32"/>
          <w:szCs w:val="32"/>
          <w:highlight w:val="none"/>
        </w:rPr>
        <w:t>2020年第2号公告</w:t>
      </w:r>
      <w:r>
        <w:rPr>
          <w:rFonts w:hint="eastAsia" w:ascii="仿宋_GB2312" w:hAnsi="仿宋" w:eastAsia="仿宋_GB2312"/>
          <w:sz w:val="32"/>
          <w:szCs w:val="32"/>
          <w:highlight w:val="none"/>
        </w:rPr>
        <w:t>及中央储备棉管理有关规定，中国储备粮管理集团有限公司特制订本实施细则。</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 xml:space="preserve">第二条 </w:t>
      </w:r>
      <w:r>
        <w:rPr>
          <w:rFonts w:hint="eastAsia" w:ascii="仿宋_GB2312" w:hAnsi="仿宋" w:eastAsia="仿宋_GB2312"/>
          <w:color w:val="000000"/>
          <w:sz w:val="32"/>
          <w:szCs w:val="32"/>
          <w:highlight w:val="none"/>
        </w:rPr>
        <w:t>2020年度新疆棉轮入交易时间为</w:t>
      </w:r>
      <w:r>
        <w:rPr>
          <w:rFonts w:ascii="仿宋_GB2312" w:hAnsi="仿宋" w:eastAsia="仿宋_GB2312"/>
          <w:color w:val="000000"/>
          <w:sz w:val="32"/>
          <w:szCs w:val="32"/>
          <w:highlight w:val="none"/>
        </w:rPr>
        <w:t>20</w:t>
      </w:r>
      <w:r>
        <w:rPr>
          <w:rFonts w:hint="eastAsia" w:ascii="仿宋_GB2312" w:hAnsi="仿宋" w:eastAsia="仿宋_GB2312"/>
          <w:color w:val="000000"/>
          <w:sz w:val="32"/>
          <w:szCs w:val="32"/>
          <w:highlight w:val="none"/>
        </w:rPr>
        <w:t>20</w:t>
      </w:r>
      <w:r>
        <w:rPr>
          <w:rFonts w:ascii="仿宋_GB2312" w:hAnsi="仿宋" w:eastAsia="仿宋_GB2312"/>
          <w:color w:val="000000"/>
          <w:sz w:val="32"/>
          <w:szCs w:val="32"/>
          <w:highlight w:val="none"/>
        </w:rPr>
        <w:t>年</w:t>
      </w:r>
      <w:r>
        <w:rPr>
          <w:rFonts w:hint="eastAsia" w:ascii="仿宋_GB2312" w:hAnsi="仿宋" w:eastAsia="仿宋_GB2312"/>
          <w:color w:val="000000"/>
          <w:sz w:val="32"/>
          <w:szCs w:val="32"/>
          <w:highlight w:val="none"/>
        </w:rPr>
        <w:t>12月1日至</w:t>
      </w:r>
      <w:r>
        <w:rPr>
          <w:rFonts w:ascii="仿宋_GB2312" w:hAnsi="仿宋" w:eastAsia="仿宋_GB2312"/>
          <w:color w:val="000000"/>
          <w:sz w:val="32"/>
          <w:szCs w:val="32"/>
          <w:highlight w:val="none"/>
        </w:rPr>
        <w:t>202</w:t>
      </w:r>
      <w:r>
        <w:rPr>
          <w:rFonts w:hint="eastAsia" w:ascii="仿宋_GB2312" w:hAnsi="仿宋" w:eastAsia="仿宋_GB2312"/>
          <w:color w:val="000000"/>
          <w:sz w:val="32"/>
          <w:szCs w:val="32"/>
          <w:highlight w:val="none"/>
        </w:rPr>
        <w:t>1</w:t>
      </w:r>
      <w:r>
        <w:rPr>
          <w:rFonts w:ascii="仿宋_GB2312" w:hAnsi="仿宋" w:eastAsia="仿宋_GB2312"/>
          <w:color w:val="000000"/>
          <w:sz w:val="32"/>
          <w:szCs w:val="32"/>
          <w:highlight w:val="none"/>
        </w:rPr>
        <w:t>年</w:t>
      </w:r>
      <w:r>
        <w:rPr>
          <w:rFonts w:hint="eastAsia" w:ascii="仿宋_GB2312" w:hAnsi="仿宋" w:eastAsia="仿宋_GB2312"/>
          <w:color w:val="000000"/>
          <w:sz w:val="32"/>
          <w:szCs w:val="32"/>
          <w:highlight w:val="none"/>
        </w:rPr>
        <w:t>3月31日的国家法定工作日。轮入品种为</w:t>
      </w:r>
      <w:r>
        <w:rPr>
          <w:rFonts w:hint="eastAsia" w:ascii="仿宋_GB2312" w:hAnsi="宋体" w:eastAsia="仿宋_GB2312" w:cs="宋体"/>
          <w:color w:val="000000"/>
          <w:kern w:val="0"/>
          <w:sz w:val="32"/>
          <w:szCs w:val="32"/>
          <w:highlight w:val="none"/>
        </w:rPr>
        <w:t>2020/21年度生产加工且已纳入新疆棉</w:t>
      </w:r>
      <w:r>
        <w:rPr>
          <w:rFonts w:hint="eastAsia" w:ascii="仿宋_GB2312" w:hAnsi="宋体" w:eastAsia="仿宋_GB2312" w:cs="宋体"/>
          <w:kern w:val="0"/>
          <w:sz w:val="32"/>
          <w:szCs w:val="32"/>
          <w:highlight w:val="none"/>
        </w:rPr>
        <w:t>花专业监管的锯齿细绒棉。</w:t>
      </w:r>
    </w:p>
    <w:p>
      <w:pPr>
        <w:adjustRightInd w:val="0"/>
        <w:snapToGrid w:val="0"/>
        <w:spacing w:line="360" w:lineRule="auto"/>
        <w:ind w:firstLine="585"/>
        <w:jc w:val="left"/>
        <w:rPr>
          <w:rFonts w:ascii="仿宋_GB2312" w:hAnsi="仿宋" w:eastAsia="仿宋_GB2312"/>
          <w:sz w:val="32"/>
          <w:szCs w:val="32"/>
          <w:highlight w:val="none"/>
        </w:rPr>
      </w:pPr>
      <w:r>
        <w:rPr>
          <w:rFonts w:hint="eastAsia" w:ascii="仿宋_GB2312" w:hAnsi="仿宋" w:eastAsia="仿宋_GB2312"/>
          <w:sz w:val="32"/>
          <w:szCs w:val="32"/>
          <w:highlight w:val="none"/>
        </w:rPr>
        <w:t>第三条 中国储备粮管理集团有限公司授权中国储备棉管理有限公司（以下简称中储棉公司）负责具体实施，通过全国棉花交易市场（以下简称交易市场）挂牌，公开竞价交易。</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第四条  中储棉公司（买方）及其直属企业、交储企业（卖方）、储备棉承储仓库、储备棉公证检验承检机构等相关各方均须遵守本实施细则。</w:t>
      </w:r>
    </w:p>
    <w:p>
      <w:pPr>
        <w:adjustRightInd w:val="0"/>
        <w:snapToGrid w:val="0"/>
        <w:spacing w:line="360" w:lineRule="auto"/>
        <w:rPr>
          <w:rFonts w:ascii="仿宋_GB2312" w:hAnsi="仿宋" w:eastAsia="仿宋_GB2312"/>
          <w:sz w:val="32"/>
          <w:szCs w:val="32"/>
          <w:highlight w:val="none"/>
        </w:rPr>
      </w:pPr>
    </w:p>
    <w:p>
      <w:pPr>
        <w:adjustRightInd w:val="0"/>
        <w:snapToGrid w:val="0"/>
        <w:spacing w:line="360" w:lineRule="auto"/>
        <w:jc w:val="center"/>
        <w:rPr>
          <w:rFonts w:ascii="黑体" w:hAnsi="黑体" w:eastAsia="黑体"/>
          <w:sz w:val="32"/>
          <w:szCs w:val="32"/>
          <w:highlight w:val="none"/>
        </w:rPr>
      </w:pPr>
      <w:r>
        <w:rPr>
          <w:rFonts w:hint="eastAsia" w:ascii="黑体" w:hAnsi="黑体" w:eastAsia="黑体"/>
          <w:sz w:val="32"/>
          <w:szCs w:val="32"/>
          <w:highlight w:val="none"/>
        </w:rPr>
        <w:t>第二章  轮入交易和价格</w:t>
      </w:r>
    </w:p>
    <w:p>
      <w:pPr>
        <w:adjustRightInd w:val="0"/>
        <w:snapToGrid w:val="0"/>
        <w:spacing w:line="360" w:lineRule="auto"/>
        <w:ind w:firstLine="742" w:firstLineChars="232"/>
        <w:jc w:val="left"/>
        <w:rPr>
          <w:rFonts w:ascii="仿宋_GB2312" w:hAnsi="仿宋" w:eastAsia="仿宋_GB2312"/>
          <w:sz w:val="32"/>
          <w:szCs w:val="32"/>
          <w:highlight w:val="none"/>
        </w:rPr>
      </w:pPr>
      <w:r>
        <w:rPr>
          <w:rFonts w:hint="eastAsia" w:ascii="仿宋_GB2312" w:hAnsi="仿宋" w:eastAsia="仿宋_GB2312"/>
          <w:sz w:val="32"/>
          <w:szCs w:val="32"/>
          <w:highlight w:val="none"/>
        </w:rPr>
        <w:t>第五条  参加新疆棉轮入交易的交储企业须具备以下条件：</w:t>
      </w:r>
    </w:p>
    <w:p>
      <w:pPr>
        <w:adjustRightInd w:val="0"/>
        <w:snapToGrid w:val="0"/>
        <w:spacing w:line="360" w:lineRule="auto"/>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1．经市场监管部门登记注册的企业法人；</w:t>
      </w:r>
    </w:p>
    <w:p>
      <w:pPr>
        <w:adjustRightInd w:val="0"/>
        <w:snapToGrid w:val="0"/>
        <w:spacing w:line="360" w:lineRule="auto"/>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2．具备一般纳税人资格，并能开具增值税专用发票；</w:t>
      </w:r>
    </w:p>
    <w:p>
      <w:pPr>
        <w:adjustRightInd w:val="0"/>
        <w:snapToGrid w:val="0"/>
        <w:spacing w:line="360" w:lineRule="auto"/>
        <w:ind w:firstLine="640" w:firstLineChars="200"/>
        <w:rPr>
          <w:rFonts w:ascii="仿宋_GB2312" w:hAnsi="仿宋" w:eastAsia="仿宋_GB2312" w:cs="宋体"/>
          <w:kern w:val="0"/>
          <w:sz w:val="32"/>
          <w:szCs w:val="32"/>
          <w:highlight w:val="none"/>
        </w:rPr>
      </w:pPr>
      <w:r>
        <w:rPr>
          <w:rFonts w:ascii="仿宋_GB2312" w:hAnsi="仿宋" w:eastAsia="仿宋_GB2312" w:cs="宋体"/>
          <w:kern w:val="0"/>
          <w:sz w:val="32"/>
          <w:szCs w:val="32"/>
          <w:highlight w:val="none"/>
        </w:rPr>
        <w:t xml:space="preserve">3. </w:t>
      </w:r>
      <w:r>
        <w:rPr>
          <w:rFonts w:hint="eastAsia" w:ascii="仿宋_GB2312" w:hAnsi="仿宋" w:eastAsia="仿宋_GB2312" w:cs="宋体"/>
          <w:kern w:val="0"/>
          <w:sz w:val="32"/>
          <w:szCs w:val="32"/>
          <w:highlight w:val="none"/>
        </w:rPr>
        <w:t>无未处理完毕涉及储备棉交易纠纷、交易遗留等问题。</w:t>
      </w:r>
    </w:p>
    <w:p>
      <w:pPr>
        <w:adjustRightInd w:val="0"/>
        <w:snapToGrid w:val="0"/>
        <w:spacing w:line="360" w:lineRule="auto"/>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第六条  交易市场联合中储棉公司对参与轮入的交储企业资格进行审核，审核结果由交易市场通知有关交储企业。交储企业须在交易市场开户成为交易商后，方可参与轮入交易。</w:t>
      </w:r>
    </w:p>
    <w:p>
      <w:pPr>
        <w:adjustRightInd w:val="0"/>
        <w:snapToGrid w:val="0"/>
        <w:spacing w:line="360" w:lineRule="auto"/>
        <w:ind w:firstLine="579" w:firstLineChars="181"/>
        <w:jc w:val="left"/>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第七条  依据国家有关部门规定，中储棉公司会同交易市场通过</w:t>
      </w:r>
      <w:r>
        <w:rPr>
          <w:rFonts w:hint="eastAsia" w:ascii="黑体" w:hAnsi="黑体" w:eastAsia="黑体" w:cs="宋体"/>
          <w:kern w:val="0"/>
          <w:sz w:val="32"/>
          <w:szCs w:val="32"/>
          <w:highlight w:val="none"/>
        </w:rPr>
        <w:t>中国棉花网</w:t>
      </w:r>
      <w:r>
        <w:rPr>
          <w:rFonts w:hint="eastAsia" w:ascii="仿宋_GB2312" w:hAnsi="仿宋" w:eastAsia="仿宋_GB2312" w:cs="宋体"/>
          <w:kern w:val="0"/>
          <w:sz w:val="32"/>
          <w:szCs w:val="32"/>
          <w:highlight w:val="none"/>
        </w:rPr>
        <w:t>和</w:t>
      </w:r>
      <w:r>
        <w:rPr>
          <w:rFonts w:hint="eastAsia" w:ascii="黑体" w:hAnsi="黑体" w:eastAsia="黑体" w:cs="宋体"/>
          <w:kern w:val="0"/>
          <w:sz w:val="32"/>
          <w:szCs w:val="32"/>
          <w:highlight w:val="none"/>
        </w:rPr>
        <w:t>中国棉花信息网</w:t>
      </w:r>
      <w:r>
        <w:rPr>
          <w:rFonts w:hint="eastAsia" w:ascii="仿宋_GB2312" w:hAnsi="仿宋" w:eastAsia="仿宋_GB2312" w:cs="宋体"/>
          <w:kern w:val="0"/>
          <w:sz w:val="32"/>
          <w:szCs w:val="32"/>
          <w:highlight w:val="none"/>
        </w:rPr>
        <w:t>统一对外公布轮入竞买最高限价。轮入竞买最高限价为中储棉公司指定轮入仓库的到库最高限价，每周调整一次，于每周日发布下一周价格。</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黑体" w:eastAsia="仿宋_GB2312"/>
          <w:sz w:val="32"/>
          <w:szCs w:val="32"/>
          <w:highlight w:val="none"/>
        </w:rPr>
        <w:t xml:space="preserve">第八条  </w:t>
      </w:r>
      <w:r>
        <w:rPr>
          <w:rFonts w:hint="eastAsia" w:ascii="仿宋_GB2312" w:hAnsi="仿宋" w:eastAsia="仿宋_GB2312"/>
          <w:sz w:val="32"/>
          <w:szCs w:val="32"/>
          <w:highlight w:val="none"/>
        </w:rPr>
        <w:t>轮入棉花的交易报价品种为3128B级锯齿细绒棉，长度整齐度为U3档，断裂比强度为S3档，轧工质量为P2档，异性纤维含量为</w:t>
      </w:r>
      <w:r>
        <w:rPr>
          <w:rFonts w:ascii="仿宋_GB2312" w:hAnsi="仿宋" w:eastAsia="仿宋_GB2312"/>
          <w:sz w:val="32"/>
          <w:szCs w:val="32"/>
          <w:highlight w:val="none"/>
        </w:rPr>
        <w:t>L</w:t>
      </w:r>
      <w:r>
        <w:rPr>
          <w:rFonts w:hint="eastAsia" w:ascii="仿宋_GB2312" w:hAnsi="仿宋" w:eastAsia="仿宋_GB2312"/>
          <w:sz w:val="32"/>
          <w:szCs w:val="32"/>
          <w:highlight w:val="none"/>
        </w:rPr>
        <w:t>档。实际货款根据公证检验结果据实结算。</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第九条  每个交易日上午，中储棉公司通过中国棉花网公布当日挂牌采购详细信息，包括交货仓库、数量、采购最高限价等。由交易市场组织竞价交易，以最低价成交。具体按《</w:t>
      </w:r>
      <w:r>
        <w:rPr>
          <w:rFonts w:hint="eastAsia" w:ascii="仿宋_GB2312" w:hAnsi="仿宋" w:eastAsia="仿宋_GB2312"/>
          <w:color w:val="000000"/>
          <w:sz w:val="32"/>
          <w:szCs w:val="32"/>
          <w:highlight w:val="none"/>
        </w:rPr>
        <w:t>2020</w:t>
      </w:r>
      <w:r>
        <w:rPr>
          <w:rFonts w:hint="eastAsia" w:ascii="仿宋_GB2312" w:hAnsi="仿宋" w:eastAsia="仿宋_GB2312"/>
          <w:sz w:val="32"/>
          <w:szCs w:val="32"/>
          <w:highlight w:val="none"/>
        </w:rPr>
        <w:t>年度新疆棉轮入竞价交易办法》执行。</w:t>
      </w:r>
    </w:p>
    <w:p>
      <w:pPr>
        <w:adjustRightInd w:val="0"/>
        <w:snapToGrid w:val="0"/>
        <w:spacing w:line="360" w:lineRule="auto"/>
        <w:ind w:firstLine="585"/>
        <w:jc w:val="left"/>
        <w:rPr>
          <w:rFonts w:ascii="仿宋_GB2312" w:hAnsi="仿宋" w:eastAsia="仿宋_GB2312"/>
          <w:sz w:val="32"/>
          <w:szCs w:val="32"/>
          <w:highlight w:val="none"/>
        </w:rPr>
      </w:pPr>
      <w:r>
        <w:rPr>
          <w:rFonts w:hint="eastAsia" w:ascii="仿宋_GB2312" w:hAnsi="仿宋" w:eastAsia="仿宋_GB2312"/>
          <w:sz w:val="32"/>
          <w:szCs w:val="32"/>
          <w:highlight w:val="none"/>
        </w:rPr>
        <w:t>交易结束后，由交易市场通过中国棉花信息网和中国棉花网统一公布每日成交价格。</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仿宋" w:eastAsia="仿宋_GB2312"/>
          <w:color w:val="000000"/>
          <w:sz w:val="32"/>
          <w:szCs w:val="32"/>
          <w:highlight w:val="none"/>
        </w:rPr>
        <w:t xml:space="preserve">第十条  </w:t>
      </w:r>
      <w:r>
        <w:rPr>
          <w:rFonts w:hint="eastAsia" w:ascii="仿宋_GB2312" w:hAnsi="宋体" w:eastAsia="仿宋_GB2312"/>
          <w:color w:val="000000"/>
          <w:sz w:val="32"/>
          <w:szCs w:val="32"/>
          <w:highlight w:val="none"/>
        </w:rPr>
        <w:t>交易市场根据竞价交易成交结果生成《中央储备棉采购合同》。交储企业须在成交后次日起5</w:t>
      </w:r>
      <w:r>
        <w:rPr>
          <w:rFonts w:hint="eastAsia" w:ascii="仿宋_GB2312" w:hAnsi="宋体" w:eastAsia="仿宋_GB2312"/>
          <w:sz w:val="32"/>
          <w:szCs w:val="32"/>
          <w:highlight w:val="none"/>
        </w:rPr>
        <w:t>个工作日内签订合同,同时将拟交储棉花批次信息作为附件提交交易市场，交易市场确认</w:t>
      </w:r>
      <w:r>
        <w:rPr>
          <w:rFonts w:hint="eastAsia" w:ascii="仿宋_GB2312" w:hAnsi="宋体" w:eastAsia="仿宋_GB2312" w:cs="宋体"/>
          <w:color w:val="000000"/>
          <w:kern w:val="0"/>
          <w:sz w:val="32"/>
          <w:szCs w:val="32"/>
          <w:highlight w:val="none"/>
        </w:rPr>
        <w:t>该批次为新疆专业仓储监管的棉花后，办理合同见证。</w:t>
      </w:r>
    </w:p>
    <w:p>
      <w:pPr>
        <w:adjustRightInd w:val="0"/>
        <w:snapToGrid w:val="0"/>
        <w:spacing w:line="360" w:lineRule="auto"/>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第十一条  依据国家有关部门规定，轮入期间，当国内棉花价格连续3个工作日高于国际棉花价格（按1%关税）</w:t>
      </w:r>
      <w:r>
        <w:rPr>
          <w:rFonts w:ascii="仿宋_GB2312" w:hAnsi="仿宋" w:eastAsia="仿宋_GB2312" w:cs="宋体"/>
          <w:kern w:val="0"/>
          <w:sz w:val="32"/>
          <w:szCs w:val="32"/>
          <w:highlight w:val="none"/>
        </w:rPr>
        <w:t>800</w:t>
      </w:r>
      <w:r>
        <w:rPr>
          <w:rFonts w:hint="eastAsia" w:ascii="仿宋_GB2312" w:hAnsi="仿宋" w:eastAsia="仿宋_GB2312" w:cs="宋体"/>
          <w:kern w:val="0"/>
          <w:sz w:val="32"/>
          <w:szCs w:val="32"/>
          <w:highlight w:val="none"/>
        </w:rPr>
        <w:t>元</w:t>
      </w:r>
      <w:r>
        <w:rPr>
          <w:rFonts w:ascii="仿宋_GB2312" w:hAnsi="仿宋" w:eastAsia="仿宋_GB2312" w:cs="宋体"/>
          <w:kern w:val="0"/>
          <w:sz w:val="32"/>
          <w:szCs w:val="32"/>
          <w:highlight w:val="none"/>
        </w:rPr>
        <w:t>/吨</w:t>
      </w:r>
      <w:r>
        <w:rPr>
          <w:rFonts w:hint="eastAsia" w:ascii="仿宋_GB2312" w:hAnsi="仿宋" w:eastAsia="仿宋_GB2312" w:cs="宋体"/>
          <w:kern w:val="0"/>
          <w:sz w:val="32"/>
          <w:szCs w:val="32"/>
          <w:highlight w:val="none"/>
        </w:rPr>
        <w:t>时，于第4个工作日起暂停轮入交易；当国内棉价与国际棉价价差回落到</w:t>
      </w:r>
      <w:r>
        <w:rPr>
          <w:rFonts w:ascii="仿宋_GB2312" w:hAnsi="仿宋" w:eastAsia="仿宋_GB2312" w:cs="宋体"/>
          <w:kern w:val="0"/>
          <w:sz w:val="32"/>
          <w:szCs w:val="32"/>
          <w:highlight w:val="none"/>
        </w:rPr>
        <w:t>800</w:t>
      </w:r>
      <w:r>
        <w:rPr>
          <w:rFonts w:hint="eastAsia" w:ascii="仿宋_GB2312" w:hAnsi="仿宋" w:eastAsia="仿宋_GB2312" w:cs="宋体"/>
          <w:kern w:val="0"/>
          <w:sz w:val="32"/>
          <w:szCs w:val="32"/>
          <w:highlight w:val="none"/>
        </w:rPr>
        <w:t>元</w:t>
      </w:r>
      <w:r>
        <w:rPr>
          <w:rFonts w:ascii="仿宋_GB2312" w:hAnsi="仿宋" w:eastAsia="仿宋_GB2312" w:cs="宋体"/>
          <w:kern w:val="0"/>
          <w:sz w:val="32"/>
          <w:szCs w:val="32"/>
          <w:highlight w:val="none"/>
        </w:rPr>
        <w:t>/吨以内</w:t>
      </w:r>
      <w:r>
        <w:rPr>
          <w:rFonts w:hint="eastAsia" w:ascii="仿宋_GB2312" w:hAnsi="仿宋" w:eastAsia="仿宋_GB2312" w:cs="宋体"/>
          <w:kern w:val="0"/>
          <w:sz w:val="32"/>
          <w:szCs w:val="32"/>
          <w:highlight w:val="none"/>
        </w:rPr>
        <w:t>时，于回落后第一个工作日重新启动轮入交易。</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中储棉公司所属中储棉花信息中心会同交易市场有关单位负责跟踪内外棉价差，并于每个工作日上午10:00前通过</w:t>
      </w:r>
      <w:r>
        <w:rPr>
          <w:rFonts w:hint="eastAsia" w:ascii="黑体" w:hAnsi="黑体" w:eastAsia="黑体"/>
          <w:sz w:val="32"/>
          <w:szCs w:val="32"/>
          <w:highlight w:val="none"/>
        </w:rPr>
        <w:t>中国棉花网</w:t>
      </w:r>
      <w:r>
        <w:rPr>
          <w:rFonts w:hint="eastAsia" w:ascii="仿宋_GB2312" w:hAnsi="仿宋" w:eastAsia="仿宋_GB2312"/>
          <w:sz w:val="32"/>
          <w:szCs w:val="32"/>
          <w:highlight w:val="none"/>
        </w:rPr>
        <w:t>和</w:t>
      </w:r>
      <w:r>
        <w:rPr>
          <w:rFonts w:hint="eastAsia" w:ascii="黑体" w:hAnsi="黑体" w:eastAsia="黑体"/>
          <w:sz w:val="32"/>
          <w:szCs w:val="32"/>
          <w:highlight w:val="none"/>
        </w:rPr>
        <w:t>中国棉花信息网</w:t>
      </w:r>
      <w:r>
        <w:rPr>
          <w:rFonts w:hint="eastAsia" w:ascii="仿宋_GB2312" w:hAnsi="仿宋" w:eastAsia="仿宋_GB2312"/>
          <w:sz w:val="32"/>
          <w:szCs w:val="32"/>
          <w:highlight w:val="none"/>
        </w:rPr>
        <w:t>统一对外公布前一个工作日内外棉价差。</w:t>
      </w:r>
    </w:p>
    <w:p>
      <w:pPr>
        <w:adjustRightInd w:val="0"/>
        <w:snapToGrid w:val="0"/>
        <w:spacing w:line="360" w:lineRule="auto"/>
        <w:ind w:firstLine="640" w:firstLineChars="200"/>
        <w:rPr>
          <w:rFonts w:ascii="仿宋_GB2312" w:hAnsi="黑体" w:eastAsia="仿宋_GB2312"/>
          <w:sz w:val="32"/>
          <w:szCs w:val="32"/>
          <w:highlight w:val="none"/>
        </w:rPr>
      </w:pPr>
      <w:r>
        <w:rPr>
          <w:rFonts w:hint="eastAsia" w:ascii="仿宋_GB2312" w:hAnsi="仿宋" w:eastAsia="仿宋_GB2312" w:cs="宋体"/>
          <w:kern w:val="0"/>
          <w:sz w:val="32"/>
          <w:szCs w:val="32"/>
          <w:highlight w:val="none"/>
        </w:rPr>
        <w:t>第十二条  轮入交易实行履约保证金和质量保证金制度。</w:t>
      </w:r>
      <w:r>
        <w:rPr>
          <w:rFonts w:hint="eastAsia" w:ascii="仿宋_GB2312" w:hAnsi="仿宋" w:eastAsia="仿宋_GB2312"/>
          <w:sz w:val="32"/>
          <w:szCs w:val="32"/>
          <w:highlight w:val="none"/>
        </w:rPr>
        <w:t>交储企业须于交易前在交易市场存放一定数额保证金。交易市场根据成交情况按照每吨</w:t>
      </w:r>
      <w:r>
        <w:rPr>
          <w:rFonts w:ascii="仿宋_GB2312" w:hAnsi="仿宋" w:eastAsia="仿宋_GB2312"/>
          <w:sz w:val="32"/>
          <w:szCs w:val="32"/>
          <w:highlight w:val="none"/>
        </w:rPr>
        <w:t>500元</w:t>
      </w:r>
      <w:r>
        <w:rPr>
          <w:rFonts w:hint="eastAsia" w:ascii="仿宋_GB2312" w:hAnsi="仿宋" w:eastAsia="仿宋_GB2312"/>
          <w:sz w:val="32"/>
          <w:szCs w:val="32"/>
          <w:highlight w:val="none"/>
        </w:rPr>
        <w:t>实时扣划，其中</w:t>
      </w:r>
      <w:r>
        <w:rPr>
          <w:rFonts w:ascii="仿宋_GB2312" w:hAnsi="仿宋" w:eastAsia="仿宋_GB2312"/>
          <w:sz w:val="32"/>
          <w:szCs w:val="32"/>
          <w:highlight w:val="none"/>
        </w:rPr>
        <w:t>400</w:t>
      </w:r>
      <w:r>
        <w:rPr>
          <w:rFonts w:hint="eastAsia" w:ascii="仿宋_GB2312" w:hAnsi="仿宋" w:eastAsia="仿宋_GB2312"/>
          <w:sz w:val="32"/>
          <w:szCs w:val="32"/>
          <w:highlight w:val="none"/>
        </w:rPr>
        <w:t>元作为履约保证金由交易市场保管，</w:t>
      </w:r>
      <w:r>
        <w:rPr>
          <w:rFonts w:ascii="仿宋_GB2312" w:hAnsi="仿宋" w:eastAsia="仿宋_GB2312"/>
          <w:sz w:val="32"/>
          <w:szCs w:val="32"/>
          <w:highlight w:val="none"/>
        </w:rPr>
        <w:t>100元作为棉</w:t>
      </w:r>
      <w:r>
        <w:rPr>
          <w:rFonts w:hint="eastAsia" w:ascii="仿宋_GB2312" w:hAnsi="仿宋" w:eastAsia="仿宋_GB2312"/>
          <w:sz w:val="32"/>
          <w:szCs w:val="32"/>
          <w:highlight w:val="none"/>
        </w:rPr>
        <w:t>花质量保证金由中储棉公司保管。</w:t>
      </w:r>
    </w:p>
    <w:p>
      <w:pPr>
        <w:adjustRightInd w:val="0"/>
        <w:snapToGrid w:val="0"/>
        <w:spacing w:line="360" w:lineRule="auto"/>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履约保证金用于保障交储企业如期履约</w:t>
      </w:r>
      <w:r>
        <w:rPr>
          <w:rFonts w:hint="eastAsia" w:ascii="仿宋_GB2312" w:hAnsi="仿宋" w:eastAsia="仿宋_GB2312" w:cs="宋体"/>
          <w:color w:val="000000"/>
          <w:kern w:val="0"/>
          <w:sz w:val="32"/>
          <w:szCs w:val="32"/>
          <w:highlight w:val="none"/>
        </w:rPr>
        <w:t>。因交储企业违约而</w:t>
      </w:r>
      <w:r>
        <w:rPr>
          <w:rFonts w:hint="eastAsia" w:ascii="仿宋_GB2312" w:hAnsi="宋体" w:eastAsia="仿宋_GB2312"/>
          <w:color w:val="000000"/>
          <w:sz w:val="32"/>
          <w:szCs w:val="32"/>
          <w:highlight w:val="none"/>
        </w:rPr>
        <w:t>扣减的履约保证金由中储棉公司上缴中央财政。</w:t>
      </w:r>
      <w:r>
        <w:rPr>
          <w:rFonts w:hint="eastAsia" w:ascii="仿宋_GB2312" w:hAnsi="仿宋" w:eastAsia="仿宋_GB2312" w:cs="宋体"/>
          <w:color w:val="000000"/>
          <w:kern w:val="0"/>
          <w:sz w:val="32"/>
          <w:szCs w:val="32"/>
          <w:highlight w:val="none"/>
        </w:rPr>
        <w:t>棉花质</w:t>
      </w:r>
      <w:r>
        <w:rPr>
          <w:rFonts w:hint="eastAsia" w:ascii="仿宋_GB2312" w:hAnsi="仿宋" w:eastAsia="仿宋_GB2312" w:cs="宋体"/>
          <w:kern w:val="0"/>
          <w:sz w:val="32"/>
          <w:szCs w:val="32"/>
          <w:highlight w:val="none"/>
        </w:rPr>
        <w:t>量保证金用于入储期间棉花崩包、炸包、污染霉变的整理复包，保障入储棉花质量和包装符合要求，并在必要时用于有关棉花二次结算事宜。</w:t>
      </w:r>
    </w:p>
    <w:p>
      <w:pPr>
        <w:adjustRightInd w:val="0"/>
        <w:snapToGrid w:val="0"/>
        <w:spacing w:line="360" w:lineRule="auto"/>
        <w:jc w:val="center"/>
        <w:rPr>
          <w:rFonts w:ascii="仿宋_GB2312" w:hAnsi="黑体" w:eastAsia="仿宋_GB2312"/>
          <w:sz w:val="32"/>
          <w:szCs w:val="32"/>
          <w:highlight w:val="none"/>
        </w:rPr>
      </w:pPr>
    </w:p>
    <w:p>
      <w:pPr>
        <w:adjustRightInd w:val="0"/>
        <w:snapToGrid w:val="0"/>
        <w:spacing w:line="360" w:lineRule="auto"/>
        <w:jc w:val="center"/>
        <w:rPr>
          <w:rFonts w:ascii="黑体" w:hAnsi="黑体" w:eastAsia="黑体"/>
          <w:sz w:val="32"/>
          <w:szCs w:val="32"/>
          <w:highlight w:val="none"/>
        </w:rPr>
      </w:pPr>
      <w:r>
        <w:rPr>
          <w:rFonts w:hint="eastAsia" w:ascii="黑体" w:hAnsi="黑体" w:eastAsia="黑体"/>
          <w:sz w:val="32"/>
          <w:szCs w:val="32"/>
          <w:highlight w:val="none"/>
        </w:rPr>
        <w:t>第三章  质量与包装要求</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第十三条  轮入棉花质量要求</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kern w:val="0"/>
          <w:sz w:val="32"/>
          <w:szCs w:val="32"/>
          <w:highlight w:val="none"/>
        </w:rPr>
        <w:t>交储的棉花</w:t>
      </w:r>
      <w:r>
        <w:rPr>
          <w:rFonts w:hint="eastAsia" w:ascii="仿宋_GB2312" w:hAnsi="宋体" w:eastAsia="仿宋_GB2312" w:cs="宋体"/>
          <w:color w:val="000000"/>
          <w:kern w:val="0"/>
          <w:sz w:val="32"/>
          <w:szCs w:val="32"/>
          <w:highlight w:val="none"/>
        </w:rPr>
        <w:t>每批质量要求如下：</w:t>
      </w:r>
    </w:p>
    <w:p>
      <w:pPr>
        <w:adjustRightInd w:val="0"/>
        <w:snapToGrid w:val="0"/>
        <w:spacing w:line="360" w:lineRule="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1．颜色级为白棉1、2、3级的比例不得低于80%；</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2．长度级为28毫米及以上的比例不得低于80%；</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3</w:t>
      </w:r>
      <w:r>
        <w:rPr>
          <w:rFonts w:hint="eastAsia" w:ascii="仿宋_GB2312" w:hAnsi="宋体" w:eastAsia="仿宋_GB2312" w:cs="宋体"/>
          <w:color w:val="000000"/>
          <w:kern w:val="0"/>
          <w:sz w:val="32"/>
          <w:szCs w:val="32"/>
          <w:highlight w:val="none"/>
        </w:rPr>
        <w:t>．马克隆值级要求为</w:t>
      </w:r>
      <w:r>
        <w:rPr>
          <w:rFonts w:ascii="仿宋_GB2312" w:hAnsi="宋体" w:eastAsia="仿宋_GB2312" w:cs="宋体"/>
          <w:color w:val="000000"/>
          <w:kern w:val="0"/>
          <w:sz w:val="32"/>
          <w:szCs w:val="32"/>
          <w:highlight w:val="none"/>
        </w:rPr>
        <w:t>A级、B级</w:t>
      </w:r>
      <w:r>
        <w:rPr>
          <w:rFonts w:hint="eastAsia" w:ascii="仿宋_GB2312" w:hAnsi="宋体" w:eastAsia="仿宋_GB2312" w:cs="宋体"/>
          <w:color w:val="000000"/>
          <w:kern w:val="0"/>
          <w:sz w:val="32"/>
          <w:szCs w:val="32"/>
          <w:highlight w:val="none"/>
        </w:rPr>
        <w:t>比例不低于80</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4．长度整齐度指数为</w:t>
      </w:r>
      <w:r>
        <w:rPr>
          <w:rFonts w:ascii="仿宋_GB2312" w:hAnsi="宋体" w:eastAsia="仿宋_GB2312" w:cs="宋体"/>
          <w:color w:val="000000"/>
          <w:kern w:val="0"/>
          <w:sz w:val="32"/>
          <w:szCs w:val="32"/>
          <w:highlight w:val="none"/>
        </w:rPr>
        <w:t>U3</w:t>
      </w:r>
      <w:r>
        <w:rPr>
          <w:rFonts w:hint="eastAsia" w:ascii="仿宋_GB2312" w:hAnsi="宋体" w:eastAsia="仿宋_GB2312" w:cs="宋体"/>
          <w:color w:val="000000"/>
          <w:kern w:val="0"/>
          <w:sz w:val="32"/>
          <w:szCs w:val="32"/>
          <w:highlight w:val="none"/>
        </w:rPr>
        <w:t>档</w:t>
      </w:r>
      <w:r>
        <w:rPr>
          <w:rFonts w:ascii="仿宋_GB2312" w:hAnsi="宋体" w:eastAsia="仿宋_GB2312" w:cs="宋体"/>
          <w:color w:val="000000"/>
          <w:kern w:val="0"/>
          <w:sz w:val="32"/>
          <w:szCs w:val="32"/>
          <w:highlight w:val="none"/>
        </w:rPr>
        <w:t>(中等)</w:t>
      </w:r>
      <w:r>
        <w:rPr>
          <w:rFonts w:hint="eastAsia" w:ascii="仿宋_GB2312" w:hAnsi="宋体" w:eastAsia="仿宋_GB2312" w:cs="宋体"/>
          <w:color w:val="000000"/>
          <w:kern w:val="0"/>
          <w:sz w:val="32"/>
          <w:szCs w:val="32"/>
          <w:highlight w:val="none"/>
        </w:rPr>
        <w:t>及以上的比例不低于80</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5</w:t>
      </w:r>
      <w:r>
        <w:rPr>
          <w:rFonts w:hint="eastAsia" w:ascii="仿宋_GB2312" w:hAnsi="宋体" w:eastAsia="仿宋_GB2312" w:cs="宋体"/>
          <w:color w:val="000000"/>
          <w:kern w:val="0"/>
          <w:sz w:val="32"/>
          <w:szCs w:val="32"/>
          <w:highlight w:val="none"/>
        </w:rPr>
        <w:t>． 断裂比强度为</w:t>
      </w:r>
      <w:r>
        <w:rPr>
          <w:rFonts w:ascii="仿宋_GB2312" w:hAnsi="宋体" w:eastAsia="仿宋_GB2312" w:cs="宋体"/>
          <w:color w:val="000000"/>
          <w:kern w:val="0"/>
          <w:sz w:val="32"/>
          <w:szCs w:val="32"/>
          <w:highlight w:val="none"/>
        </w:rPr>
        <w:t>S3</w:t>
      </w:r>
      <w:r>
        <w:rPr>
          <w:rFonts w:hint="eastAsia" w:ascii="仿宋_GB2312" w:hAnsi="宋体" w:eastAsia="仿宋_GB2312" w:cs="宋体"/>
          <w:color w:val="000000"/>
          <w:kern w:val="0"/>
          <w:sz w:val="32"/>
          <w:szCs w:val="32"/>
          <w:highlight w:val="none"/>
        </w:rPr>
        <w:t>档</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中等</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及以上的比例不低于80</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6．轧工质量要求为中档及以上；</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7</w:t>
      </w:r>
      <w:r>
        <w:rPr>
          <w:rFonts w:hint="eastAsia" w:ascii="仿宋_GB2312" w:hAnsi="宋体" w:eastAsia="仿宋_GB2312" w:cs="宋体"/>
          <w:color w:val="000000"/>
          <w:kern w:val="0"/>
          <w:sz w:val="32"/>
          <w:szCs w:val="32"/>
          <w:highlight w:val="none"/>
        </w:rPr>
        <w:t>． 单批在检验中发现异性纤维的样品个数不超过</w:t>
      </w:r>
      <w:r>
        <w:rPr>
          <w:rFonts w:ascii="仿宋_GB2312" w:hAnsi="宋体" w:eastAsia="仿宋_GB2312" w:cs="宋体"/>
          <w:color w:val="000000"/>
          <w:kern w:val="0"/>
          <w:sz w:val="32"/>
          <w:szCs w:val="32"/>
          <w:highlight w:val="none"/>
        </w:rPr>
        <w:t>2</w:t>
      </w:r>
      <w:r>
        <w:rPr>
          <w:rFonts w:hint="eastAsia" w:ascii="仿宋_GB2312" w:hAnsi="宋体" w:eastAsia="仿宋_GB2312" w:cs="宋体"/>
          <w:color w:val="000000"/>
          <w:kern w:val="0"/>
          <w:sz w:val="32"/>
          <w:szCs w:val="32"/>
          <w:highlight w:val="none"/>
        </w:rPr>
        <w:t>个；</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8．现场实测单包回潮率均低于10%；</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9．其它质量要求按国家有关标准执行。</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第十四条</w:t>
      </w:r>
      <w:r>
        <w:rPr>
          <w:rFonts w:hint="eastAsia" w:ascii="仿宋_GB2312" w:hAnsi="仿宋" w:eastAsia="仿宋_GB2312"/>
          <w:sz w:val="32"/>
          <w:szCs w:val="32"/>
          <w:highlight w:val="none"/>
        </w:rPr>
        <w:t xml:space="preserve">  轮入棉花包装要求采用</w:t>
      </w:r>
      <w:r>
        <w:rPr>
          <w:rFonts w:hint="eastAsia" w:ascii="黑体" w:hAnsi="黑体" w:eastAsia="黑体"/>
          <w:sz w:val="32"/>
          <w:szCs w:val="32"/>
          <w:highlight w:val="none"/>
        </w:rPr>
        <w:t>棉布外捆扎</w:t>
      </w:r>
      <w:r>
        <w:rPr>
          <w:rFonts w:hint="eastAsia" w:ascii="仿宋_GB2312" w:hAnsi="仿宋" w:eastAsia="仿宋_GB2312"/>
          <w:sz w:val="32"/>
          <w:szCs w:val="32"/>
          <w:highlight w:val="none"/>
        </w:rPr>
        <w:t>方式。包</w:t>
      </w:r>
      <w:r>
        <w:rPr>
          <w:rFonts w:hint="eastAsia" w:ascii="仿宋_GB2312" w:hAnsi="宋体" w:eastAsia="仿宋_GB2312" w:cs="宋体"/>
          <w:kern w:val="0"/>
          <w:sz w:val="32"/>
          <w:szCs w:val="32"/>
          <w:highlight w:val="none"/>
        </w:rPr>
        <w:t>装材料和捆扎材料须符合GB 6975－2013 《棉花包装》国家标准、</w:t>
      </w:r>
      <w:r>
        <w:rPr>
          <w:rFonts w:ascii="仿宋_GB2312" w:hAnsi="仿宋" w:eastAsia="仿宋_GB2312"/>
          <w:sz w:val="32"/>
          <w:szCs w:val="32"/>
          <w:highlight w:val="none"/>
        </w:rPr>
        <w:t>GH/T 1068-2010《棉花包装用聚酯捆扎带》</w:t>
      </w:r>
      <w:r>
        <w:rPr>
          <w:rFonts w:hint="eastAsia" w:ascii="仿宋_GB2312" w:hAnsi="仿宋" w:eastAsia="仿宋_GB2312"/>
          <w:sz w:val="32"/>
          <w:szCs w:val="32"/>
          <w:highlight w:val="none"/>
        </w:rPr>
        <w:t>等</w:t>
      </w:r>
      <w:r>
        <w:rPr>
          <w:rFonts w:hint="eastAsia" w:ascii="仿宋_GB2312" w:hAnsi="宋体" w:eastAsia="仿宋_GB2312" w:cs="宋体"/>
          <w:kern w:val="0"/>
          <w:sz w:val="32"/>
          <w:szCs w:val="32"/>
          <w:highlight w:val="none"/>
        </w:rPr>
        <w:t>规定。同一批次棉包的包装和捆扎材料应使用同一生产厂家生产的同一型号产品。棉包外形和尺寸要符合GB 6975－2013 《棉花包装》国家标准中Ⅰ型包规定，</w:t>
      </w:r>
      <w:r>
        <w:rPr>
          <w:rFonts w:hint="eastAsia" w:ascii="仿宋_GB2312" w:hAnsi="宋体" w:eastAsia="仿宋_GB2312" w:cs="宋体"/>
          <w:color w:val="000000"/>
          <w:kern w:val="0"/>
          <w:sz w:val="32"/>
          <w:szCs w:val="32"/>
          <w:highlight w:val="none"/>
        </w:rPr>
        <w:t>每批平均单包净重（生产在线重量）</w:t>
      </w:r>
      <w:r>
        <w:rPr>
          <w:rFonts w:ascii="仿宋_GB2312" w:hAnsi="宋体" w:eastAsia="仿宋_GB2312" w:cs="宋体"/>
          <w:color w:val="000000"/>
          <w:kern w:val="0"/>
          <w:sz w:val="32"/>
          <w:szCs w:val="32"/>
          <w:highlight w:val="none"/>
        </w:rPr>
        <w:t>22</w:t>
      </w:r>
      <w:r>
        <w:rPr>
          <w:rFonts w:ascii="仿宋_GB2312" w:hAnsi="宋体" w:eastAsia="仿宋_GB2312" w:cs="宋体"/>
          <w:kern w:val="0"/>
          <w:sz w:val="32"/>
          <w:szCs w:val="32"/>
          <w:highlight w:val="none"/>
        </w:rPr>
        <w:t>7公斤</w:t>
      </w:r>
      <w:r>
        <w:rPr>
          <w:rFonts w:hint="eastAsia" w:ascii="仿宋_GB2312" w:hAnsi="宋体" w:eastAsia="仿宋_GB2312" w:cs="宋体"/>
          <w:kern w:val="0"/>
          <w:sz w:val="32"/>
          <w:szCs w:val="32"/>
          <w:highlight w:val="none"/>
        </w:rPr>
        <w:t>（允差幅度为±</w:t>
      </w:r>
      <w:r>
        <w:rPr>
          <w:rFonts w:ascii="仿宋_GB2312" w:hAnsi="宋体" w:eastAsia="仿宋_GB2312" w:cs="宋体"/>
          <w:kern w:val="0"/>
          <w:sz w:val="32"/>
          <w:szCs w:val="32"/>
          <w:highlight w:val="none"/>
        </w:rPr>
        <w:t>10公斤</w:t>
      </w:r>
      <w:r>
        <w:rPr>
          <w:rFonts w:hint="eastAsia" w:ascii="仿宋_GB2312" w:hAnsi="宋体" w:eastAsia="仿宋_GB2312" w:cs="宋体"/>
          <w:kern w:val="0"/>
          <w:sz w:val="32"/>
          <w:szCs w:val="32"/>
          <w:highlight w:val="none"/>
        </w:rPr>
        <w:t>）。棉包条码固定在棉包两头，刷唛要按照</w:t>
      </w:r>
      <w:r>
        <w:rPr>
          <w:rFonts w:hint="eastAsia" w:ascii="仿宋_GB2312" w:eastAsia="仿宋_GB2312"/>
          <w:sz w:val="32"/>
          <w:szCs w:val="32"/>
          <w:highlight w:val="none"/>
        </w:rPr>
        <w:t>《棉花国家标准》（GB 1103.1-2012）</w:t>
      </w:r>
      <w:r>
        <w:rPr>
          <w:rFonts w:hint="eastAsia" w:ascii="仿宋_GB2312" w:hAnsi="宋体" w:eastAsia="仿宋_GB2312" w:cs="宋体"/>
          <w:kern w:val="0"/>
          <w:sz w:val="32"/>
          <w:szCs w:val="32"/>
          <w:highlight w:val="none"/>
        </w:rPr>
        <w:t>中包装标识标志要求，在棉包两头刷明棉花产地、棉花加工单位、批号、包号、毛重、异性纤维含量代号、生产日期等内容，内容应齐全，字迹应清晰。</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第十五条  轮入棉花原则上每批186包或</w:t>
      </w:r>
      <w:r>
        <w:rPr>
          <w:rFonts w:ascii="仿宋_GB2312" w:hAnsi="宋体" w:eastAsia="仿宋_GB2312" w:cs="宋体"/>
          <w:kern w:val="0"/>
          <w:sz w:val="32"/>
          <w:szCs w:val="32"/>
          <w:highlight w:val="none"/>
        </w:rPr>
        <w:t>93包</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186包批次</w:t>
      </w:r>
      <w:r>
        <w:rPr>
          <w:rFonts w:hint="eastAsia" w:ascii="仿宋_GB2312" w:hAnsi="宋体" w:eastAsia="仿宋_GB2312" w:cs="宋体"/>
          <w:kern w:val="0"/>
          <w:sz w:val="32"/>
          <w:szCs w:val="32"/>
          <w:highlight w:val="none"/>
        </w:rPr>
        <w:t>的不得少于</w:t>
      </w:r>
      <w:r>
        <w:rPr>
          <w:rFonts w:ascii="仿宋_GB2312" w:hAnsi="宋体" w:eastAsia="仿宋_GB2312" w:cs="宋体"/>
          <w:kern w:val="0"/>
          <w:sz w:val="32"/>
          <w:szCs w:val="32"/>
          <w:highlight w:val="none"/>
        </w:rPr>
        <w:t>170包，93包批次</w:t>
      </w:r>
      <w:r>
        <w:rPr>
          <w:rFonts w:hint="eastAsia" w:ascii="仿宋_GB2312" w:hAnsi="宋体" w:eastAsia="仿宋_GB2312" w:cs="宋体"/>
          <w:kern w:val="0"/>
          <w:sz w:val="32"/>
          <w:szCs w:val="32"/>
          <w:highlight w:val="none"/>
        </w:rPr>
        <w:t>的不得少于</w:t>
      </w:r>
      <w:r>
        <w:rPr>
          <w:rFonts w:ascii="仿宋_GB2312" w:hAnsi="宋体" w:eastAsia="仿宋_GB2312" w:cs="宋体"/>
          <w:kern w:val="0"/>
          <w:sz w:val="32"/>
          <w:szCs w:val="32"/>
          <w:highlight w:val="none"/>
        </w:rPr>
        <w:t>85包</w:t>
      </w:r>
      <w:r>
        <w:rPr>
          <w:rFonts w:hint="eastAsia" w:ascii="仿宋_GB2312" w:hAnsi="宋体" w:eastAsia="仿宋_GB2312" w:cs="宋体"/>
          <w:kern w:val="0"/>
          <w:sz w:val="32"/>
          <w:szCs w:val="32"/>
          <w:highlight w:val="none"/>
        </w:rPr>
        <w:t>。不同采摘方式的棉花应分别组批。棉花批号规则按国家有关规定执行。</w:t>
      </w:r>
    </w:p>
    <w:p>
      <w:pPr>
        <w:adjustRightInd w:val="0"/>
        <w:snapToGrid w:val="0"/>
        <w:spacing w:line="360" w:lineRule="auto"/>
        <w:ind w:firstLine="640" w:firstLineChars="200"/>
        <w:rPr>
          <w:rFonts w:ascii="仿宋_GB2312" w:hAnsi="黑体" w:eastAsia="仿宋_GB2312" w:cs="宋体"/>
          <w:kern w:val="0"/>
          <w:sz w:val="32"/>
          <w:szCs w:val="32"/>
          <w:highlight w:val="none"/>
        </w:rPr>
      </w:pPr>
    </w:p>
    <w:p>
      <w:pPr>
        <w:adjustRightInd w:val="0"/>
        <w:snapToGrid w:val="0"/>
        <w:spacing w:line="360" w:lineRule="auto"/>
        <w:ind w:firstLine="640" w:firstLineChars="200"/>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t>第四章  入库初验</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第十六条  交储企业应在合同签署后次日起45日内，将拟交储棉花送到合同约定的承储仓库并完成初验。</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第十七条  中储棉公司根据中央储备棉采购合同下发《预入库通知书》至相关承储仓库。承储仓库据此做好入库各项准备工作。</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黑体" w:eastAsia="仿宋_GB2312"/>
          <w:sz w:val="32"/>
          <w:szCs w:val="32"/>
          <w:highlight w:val="none"/>
        </w:rPr>
        <w:t xml:space="preserve">第十八条  </w:t>
      </w:r>
      <w:r>
        <w:rPr>
          <w:rFonts w:hint="eastAsia" w:ascii="仿宋_GB2312" w:hAnsi="仿宋" w:eastAsia="仿宋_GB2312"/>
          <w:sz w:val="32"/>
          <w:szCs w:val="32"/>
          <w:highlight w:val="none"/>
        </w:rPr>
        <w:t>交储企业签订中央储备棉采购合同后，需及时与承储</w:t>
      </w:r>
      <w:r>
        <w:rPr>
          <w:rFonts w:hint="eastAsia" w:ascii="仿宋_GB2312" w:hAnsi="宋体" w:eastAsia="仿宋_GB2312" w:cs="宋体"/>
          <w:kern w:val="0"/>
          <w:sz w:val="32"/>
          <w:szCs w:val="32"/>
          <w:highlight w:val="none"/>
        </w:rPr>
        <w:t>仓库</w:t>
      </w:r>
      <w:r>
        <w:rPr>
          <w:rFonts w:hint="eastAsia" w:ascii="仿宋_GB2312" w:hAnsi="仿宋" w:eastAsia="仿宋_GB2312"/>
          <w:sz w:val="32"/>
          <w:szCs w:val="32"/>
          <w:highlight w:val="none"/>
        </w:rPr>
        <w:t>联系，提交《申报入储公证检验表》（纸质和电子版</w:t>
      </w:r>
      <w:r>
        <w:rPr>
          <w:rFonts w:ascii="仿宋_GB2312" w:hAnsi="仿宋" w:eastAsia="仿宋_GB2312"/>
          <w:sz w:val="32"/>
          <w:szCs w:val="32"/>
          <w:highlight w:val="none"/>
        </w:rPr>
        <w:t>）、《条码汇总表》(电子版）</w:t>
      </w:r>
      <w:r>
        <w:rPr>
          <w:rFonts w:hint="eastAsia" w:ascii="仿宋_GB2312" w:hAnsi="仿宋" w:eastAsia="仿宋_GB2312"/>
          <w:sz w:val="32"/>
          <w:szCs w:val="32"/>
          <w:highlight w:val="none"/>
        </w:rPr>
        <w:t>(与合同附件批次信息一致)，送承储仓库审核。棉花入库时，随货提供与交储棉花包装材料相同的包皮和捆扎材料一套</w:t>
      </w:r>
      <w:r>
        <w:rPr>
          <w:rFonts w:hint="eastAsia" w:ascii="仿宋_GB2312" w:hAnsi="宋体" w:eastAsia="仿宋_GB2312" w:cs="宋体"/>
          <w:kern w:val="0"/>
          <w:sz w:val="32"/>
          <w:szCs w:val="32"/>
          <w:highlight w:val="none"/>
        </w:rPr>
        <w:t>。</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第十九条</w:t>
      </w:r>
      <w:r>
        <w:rPr>
          <w:rFonts w:ascii="仿宋_GB2312" w:hAnsi="宋体" w:eastAsia="仿宋_GB2312" w:cs="宋体"/>
          <w:kern w:val="0"/>
          <w:sz w:val="32"/>
          <w:szCs w:val="32"/>
          <w:highlight w:val="none"/>
        </w:rPr>
        <w:t xml:space="preserve">  承储</w:t>
      </w:r>
      <w:r>
        <w:rPr>
          <w:rFonts w:hint="eastAsia" w:ascii="仿宋_GB2312" w:hAnsi="宋体" w:eastAsia="仿宋_GB2312" w:cs="宋体"/>
          <w:kern w:val="0"/>
          <w:sz w:val="32"/>
          <w:szCs w:val="32"/>
          <w:highlight w:val="none"/>
        </w:rPr>
        <w:t>仓库应对照中储棉公司下发的合同号及拟交储批次信息，审核交储企业提供的材料，并及时将审核结果通知交储企业。审核通过的，排定入库计划，通知交储企业在规定时间将交储棉花送至承储仓库。</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第二十条   交储企业要按合同集中交货，在棉花发运前须与承储仓库沟通联系并通过中国棉花网或</w:t>
      </w:r>
      <w:r>
        <w:rPr>
          <w:rFonts w:ascii="仿宋_GB2312" w:hAnsi="宋体" w:eastAsia="仿宋_GB2312" w:cs="宋体"/>
          <w:color w:val="000000"/>
          <w:kern w:val="0"/>
          <w:sz w:val="32"/>
          <w:szCs w:val="32"/>
          <w:highlight w:val="none"/>
        </w:rPr>
        <w:t>e棉仓登陆“</w:t>
      </w:r>
      <w:r>
        <w:rPr>
          <w:rFonts w:hint="eastAsia" w:ascii="黑体" w:hAnsi="黑体" w:eastAsia="黑体" w:cs="宋体"/>
          <w:color w:val="000000"/>
          <w:kern w:val="0"/>
          <w:sz w:val="32"/>
          <w:szCs w:val="32"/>
          <w:highlight w:val="none"/>
        </w:rPr>
        <w:t>储备棉轮入自助服务平台</w:t>
      </w:r>
      <w:r>
        <w:rPr>
          <w:rFonts w:hint="eastAsia" w:ascii="仿宋_GB2312" w:hAnsi="宋体" w:eastAsia="仿宋_GB2312" w:cs="宋体"/>
          <w:b/>
          <w:color w:val="000000"/>
          <w:kern w:val="0"/>
          <w:sz w:val="32"/>
          <w:szCs w:val="32"/>
          <w:highlight w:val="none"/>
        </w:rPr>
        <w:t>”</w:t>
      </w:r>
      <w:r>
        <w:rPr>
          <w:rFonts w:hint="eastAsia" w:ascii="仿宋_GB2312" w:hAnsi="宋体" w:eastAsia="仿宋_GB2312" w:cs="宋体"/>
          <w:color w:val="000000"/>
          <w:kern w:val="0"/>
          <w:sz w:val="32"/>
          <w:szCs w:val="32"/>
          <w:highlight w:val="none"/>
        </w:rPr>
        <w:t>进行入库预约登记，便于承储仓库做好入库安排、协调检验机构做好入库公证检验工作。如交储企业未按预约期限运输到库或未办理预约直接运输到库，仓库有权拒收，有关责任及费用由交储企业承担。交储企业累计</w:t>
      </w:r>
      <w:r>
        <w:rPr>
          <w:rFonts w:ascii="仿宋_GB2312" w:hAnsi="宋体" w:eastAsia="仿宋_GB2312" w:cs="宋体"/>
          <w:color w:val="000000"/>
          <w:kern w:val="0"/>
          <w:sz w:val="32"/>
          <w:szCs w:val="32"/>
          <w:highlight w:val="none"/>
        </w:rPr>
        <w:t>3</w:t>
      </w:r>
      <w:r>
        <w:rPr>
          <w:rFonts w:hint="eastAsia" w:ascii="仿宋_GB2312" w:hAnsi="宋体" w:eastAsia="仿宋_GB2312" w:cs="宋体"/>
          <w:color w:val="000000"/>
          <w:kern w:val="0"/>
          <w:sz w:val="32"/>
          <w:szCs w:val="32"/>
          <w:highlight w:val="none"/>
        </w:rPr>
        <w:t>次未办理预约直接到库或无故未按预约时间到库，</w:t>
      </w:r>
      <w:r>
        <w:rPr>
          <w:rFonts w:hint="eastAsia" w:ascii="仿宋_GB2312" w:hAnsi="宋体" w:eastAsia="仿宋_GB2312" w:cs="宋体"/>
          <w:kern w:val="0"/>
          <w:sz w:val="32"/>
          <w:szCs w:val="32"/>
          <w:highlight w:val="none"/>
        </w:rPr>
        <w:t>暂停其交易两周；</w:t>
      </w:r>
      <w:r>
        <w:rPr>
          <w:rFonts w:hint="eastAsia" w:ascii="仿宋_GB2312" w:hAnsi="宋体" w:eastAsia="仿宋_GB2312" w:cs="宋体"/>
          <w:color w:val="000000"/>
          <w:kern w:val="0"/>
          <w:sz w:val="32"/>
          <w:szCs w:val="32"/>
          <w:highlight w:val="none"/>
        </w:rPr>
        <w:t>累计6次未办理预约直接到库或无故未按预约时间到库，</w:t>
      </w:r>
      <w:r>
        <w:rPr>
          <w:rFonts w:hint="eastAsia" w:ascii="仿宋_GB2312" w:hAnsi="仿宋" w:eastAsia="仿宋_GB2312"/>
          <w:color w:val="000000"/>
          <w:sz w:val="32"/>
          <w:szCs w:val="32"/>
          <w:highlight w:val="none"/>
        </w:rPr>
        <w:t>则直接取消其本年度储备棉交易（含轮入和轮出）资格</w:t>
      </w:r>
      <w:r>
        <w:rPr>
          <w:rFonts w:hint="eastAsia" w:ascii="仿宋_GB2312" w:hAnsi="宋体" w:eastAsia="仿宋_GB2312" w:cs="宋体"/>
          <w:color w:val="000000"/>
          <w:kern w:val="0"/>
          <w:sz w:val="32"/>
          <w:szCs w:val="32"/>
          <w:highlight w:val="none"/>
        </w:rPr>
        <w:t>。</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第二十一条  承储</w:t>
      </w:r>
      <w:r>
        <w:rPr>
          <w:rFonts w:hint="eastAsia" w:ascii="仿宋_GB2312" w:hAnsi="宋体" w:eastAsia="仿宋_GB2312" w:cs="宋体"/>
          <w:kern w:val="0"/>
          <w:sz w:val="32"/>
          <w:szCs w:val="32"/>
          <w:highlight w:val="none"/>
        </w:rPr>
        <w:t>仓库</w:t>
      </w:r>
      <w:r>
        <w:rPr>
          <w:rFonts w:hint="eastAsia" w:ascii="仿宋_GB2312" w:hAnsi="宋体" w:eastAsia="仿宋_GB2312"/>
          <w:sz w:val="32"/>
          <w:szCs w:val="32"/>
          <w:highlight w:val="none"/>
        </w:rPr>
        <w:t>负责入库初验。在接收入库前，承储</w:t>
      </w:r>
      <w:r>
        <w:rPr>
          <w:rFonts w:hint="eastAsia" w:ascii="仿宋_GB2312" w:hAnsi="宋体" w:eastAsia="仿宋_GB2312" w:cs="宋体"/>
          <w:kern w:val="0"/>
          <w:sz w:val="32"/>
          <w:szCs w:val="32"/>
          <w:highlight w:val="none"/>
        </w:rPr>
        <w:t>仓库</w:t>
      </w:r>
      <w:r>
        <w:rPr>
          <w:rFonts w:hint="eastAsia" w:ascii="仿宋_GB2312" w:hAnsi="宋体" w:eastAsia="仿宋_GB2312"/>
          <w:sz w:val="32"/>
          <w:szCs w:val="32"/>
          <w:highlight w:val="none"/>
        </w:rPr>
        <w:t>应检查拟入库棉花批次是否已通过审核、火车运输车厢铅封是否完好、汽车运输车辆是否苫盖严密、棉花包装是否符合要求。凡棉花批次信息、外观、包装不符合本实施细则有关规定的，一律不得接收入库。</w:t>
      </w:r>
    </w:p>
    <w:p>
      <w:pPr>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如运输车辆未按规定苫盖的，需按规定苫盖完好，并在库外观察24小时后方可入库卸车。</w:t>
      </w:r>
    </w:p>
    <w:p>
      <w:pPr>
        <w:ind w:firstLine="570"/>
        <w:rPr>
          <w:rFonts w:ascii="仿宋_GB2312" w:hAnsi="宋体" w:eastAsia="仿宋_GB2312"/>
          <w:sz w:val="32"/>
          <w:szCs w:val="32"/>
          <w:highlight w:val="none"/>
        </w:rPr>
      </w:pPr>
      <w:r>
        <w:rPr>
          <w:rFonts w:hint="eastAsia" w:ascii="仿宋_GB2312" w:hAnsi="宋体" w:eastAsia="仿宋_GB2312"/>
          <w:sz w:val="32"/>
          <w:szCs w:val="32"/>
          <w:highlight w:val="none"/>
        </w:rPr>
        <w:t>第二十二条  经检查符合入库要求的棉花，由承储</w:t>
      </w:r>
      <w:r>
        <w:rPr>
          <w:rFonts w:hint="eastAsia" w:ascii="仿宋_GB2312" w:hAnsi="宋体" w:eastAsia="仿宋_GB2312" w:cs="宋体"/>
          <w:kern w:val="0"/>
          <w:sz w:val="32"/>
          <w:szCs w:val="32"/>
          <w:highlight w:val="none"/>
        </w:rPr>
        <w:t>仓库</w:t>
      </w:r>
      <w:r>
        <w:rPr>
          <w:rFonts w:hint="eastAsia" w:ascii="仿宋_GB2312" w:hAnsi="宋体" w:eastAsia="仿宋_GB2312"/>
          <w:sz w:val="32"/>
          <w:szCs w:val="32"/>
          <w:highlight w:val="none"/>
        </w:rPr>
        <w:t>安排入库卸车，并安排专人监卸和查验，填写《卸车情况记录表》和《入库信息登记表》，核对条码和唛头是否清晰、棉包露白比例是否超过规定、是否有污染霉变破损棉包等。</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 xml:space="preserve">第二十三条 </w:t>
      </w:r>
      <w:r>
        <w:rPr>
          <w:rFonts w:hint="eastAsia" w:ascii="仿宋_GB2312" w:hAnsi="宋体" w:eastAsia="仿宋_GB2312" w:cs="宋体"/>
          <w:kern w:val="0"/>
          <w:sz w:val="32"/>
          <w:szCs w:val="32"/>
          <w:highlight w:val="none"/>
        </w:rPr>
        <w:t xml:space="preserve"> 如承储仓库初验发现下列情况之一的整批退出，不得接收，由交储企业自行处理：</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）棉包露白数量超过该批总包数的10%，或有较严重崩包、炸包的；</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（2）交储棉花与</w:t>
      </w:r>
      <w:r>
        <w:rPr>
          <w:rFonts w:hint="eastAsia" w:ascii="仿宋_GB2312" w:hAnsi="仿宋" w:eastAsia="仿宋_GB2312"/>
          <w:sz w:val="32"/>
          <w:szCs w:val="32"/>
          <w:highlight w:val="none"/>
        </w:rPr>
        <w:t>《申报入储公证检验表》</w:t>
      </w:r>
      <w:r>
        <w:rPr>
          <w:rFonts w:hint="eastAsia" w:ascii="仿宋_GB2312" w:hAnsi="宋体" w:eastAsia="仿宋_GB2312" w:cs="宋体"/>
          <w:kern w:val="0"/>
          <w:sz w:val="32"/>
          <w:szCs w:val="32"/>
          <w:highlight w:val="none"/>
        </w:rPr>
        <w:t>或合同附件批次不符的；</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（3）污染、霉变、水残、雨淋的棉包单批超过</w:t>
      </w:r>
      <w:r>
        <w:rPr>
          <w:rFonts w:ascii="仿宋_GB2312" w:hAnsi="宋体" w:eastAsia="仿宋_GB2312" w:cs="宋体"/>
          <w:kern w:val="0"/>
          <w:sz w:val="32"/>
          <w:szCs w:val="32"/>
          <w:highlight w:val="none"/>
        </w:rPr>
        <w:t>3%的</w:t>
      </w:r>
      <w:r>
        <w:rPr>
          <w:rFonts w:hint="eastAsia" w:ascii="仿宋_GB2312" w:hAnsi="宋体" w:eastAsia="仿宋_GB2312" w:cs="宋体"/>
          <w:kern w:val="0"/>
          <w:sz w:val="32"/>
          <w:szCs w:val="32"/>
          <w:highlight w:val="none"/>
        </w:rPr>
        <w:t>；</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混有地脚棉、回收棉等；</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（5</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包装材料不符合棉花包装标准；</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（6</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未悬挂条码，或条码不完整、脱落、丢失单批超过</w:t>
      </w:r>
      <w:r>
        <w:rPr>
          <w:rFonts w:ascii="仿宋_GB2312" w:hAnsi="宋体" w:eastAsia="仿宋_GB2312" w:cs="宋体"/>
          <w:kern w:val="0"/>
          <w:sz w:val="32"/>
          <w:szCs w:val="32"/>
          <w:highlight w:val="none"/>
        </w:rPr>
        <w:t>5%的</w:t>
      </w:r>
      <w:r>
        <w:rPr>
          <w:rFonts w:hint="eastAsia" w:ascii="仿宋_GB2312" w:hAnsi="宋体" w:eastAsia="仿宋_GB2312" w:cs="宋体"/>
          <w:kern w:val="0"/>
          <w:sz w:val="32"/>
          <w:szCs w:val="32"/>
          <w:highlight w:val="none"/>
        </w:rPr>
        <w:t>；</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（7</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棉包上没有取样切割刀口；</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（8</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棉包包头有二次缝合或有条码更换痕迹的；</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9</w:t>
      </w:r>
      <w:r>
        <w:rPr>
          <w:rFonts w:hint="eastAsia" w:ascii="仿宋_GB2312" w:hAnsi="宋体" w:eastAsia="仿宋_GB2312" w:cs="宋体"/>
          <w:kern w:val="0"/>
          <w:sz w:val="32"/>
          <w:szCs w:val="32"/>
          <w:highlight w:val="none"/>
        </w:rPr>
        <w:t>）入库棉花超出合同规定入库期限的；</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0</w:t>
      </w:r>
      <w:r>
        <w:rPr>
          <w:rFonts w:ascii="仿宋_GB2312" w:hAnsi="宋体" w:eastAsia="仿宋_GB2312" w:cs="宋体"/>
          <w:kern w:val="0"/>
          <w:sz w:val="32"/>
          <w:szCs w:val="32"/>
          <w:highlight w:val="none"/>
        </w:rPr>
        <w:t>）</w:t>
      </w:r>
      <w:r>
        <w:rPr>
          <w:rFonts w:hint="eastAsia" w:ascii="仿宋_GB2312" w:hAnsi="宋体" w:eastAsia="仿宋_GB2312" w:cs="宋体"/>
          <w:color w:val="000000"/>
          <w:kern w:val="0"/>
          <w:sz w:val="32"/>
          <w:szCs w:val="32"/>
          <w:highlight w:val="none"/>
        </w:rPr>
        <w:t>每批平均单包净重（生产在线重量）</w:t>
      </w:r>
      <w:r>
        <w:rPr>
          <w:rFonts w:ascii="仿宋_GB2312" w:hAnsi="宋体" w:eastAsia="仿宋_GB2312" w:cs="宋体"/>
          <w:kern w:val="0"/>
          <w:sz w:val="32"/>
          <w:szCs w:val="32"/>
          <w:highlight w:val="none"/>
        </w:rPr>
        <w:t>超标</w:t>
      </w:r>
      <w:r>
        <w:rPr>
          <w:rFonts w:hint="eastAsia" w:ascii="仿宋_GB2312" w:hAnsi="宋体" w:eastAsia="仿宋_GB2312" w:cs="宋体"/>
          <w:kern w:val="0"/>
          <w:sz w:val="32"/>
          <w:szCs w:val="32"/>
          <w:highlight w:val="none"/>
        </w:rPr>
        <w:t>。</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第二十四条</w:t>
      </w:r>
      <w:r>
        <w:rPr>
          <w:rFonts w:ascii="仿宋_GB2312" w:hAnsi="宋体" w:eastAsia="仿宋_GB2312" w:cs="宋体"/>
          <w:kern w:val="0"/>
          <w:sz w:val="32"/>
          <w:szCs w:val="32"/>
          <w:highlight w:val="none"/>
        </w:rPr>
        <w:t xml:space="preserve"> 如承储</w:t>
      </w:r>
      <w:r>
        <w:rPr>
          <w:rFonts w:hint="eastAsia" w:ascii="仿宋_GB2312" w:hAnsi="宋体" w:eastAsia="仿宋_GB2312" w:cs="宋体"/>
          <w:kern w:val="0"/>
          <w:sz w:val="32"/>
          <w:szCs w:val="32"/>
          <w:highlight w:val="none"/>
        </w:rPr>
        <w:t>仓库</w:t>
      </w:r>
      <w:r>
        <w:rPr>
          <w:rFonts w:ascii="仿宋_GB2312" w:hAnsi="宋体" w:eastAsia="仿宋_GB2312" w:cs="宋体"/>
          <w:kern w:val="0"/>
          <w:sz w:val="32"/>
          <w:szCs w:val="32"/>
          <w:highlight w:val="none"/>
        </w:rPr>
        <w:t>初验发现下列情况之一的，可剔除问题棉包</w:t>
      </w:r>
      <w:r>
        <w:rPr>
          <w:rFonts w:hint="eastAsia" w:ascii="仿宋_GB2312" w:hAnsi="宋体" w:eastAsia="仿宋_GB2312" w:cs="宋体"/>
          <w:kern w:val="0"/>
          <w:sz w:val="32"/>
          <w:szCs w:val="32"/>
          <w:highlight w:val="none"/>
        </w:rPr>
        <w:t>，按剔除后实际重量报验：</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w:t>
      </w:r>
      <w:r>
        <w:rPr>
          <w:rFonts w:ascii="仿宋_GB2312" w:hAnsi="宋体" w:eastAsia="仿宋_GB2312" w:cs="宋体"/>
          <w:kern w:val="0"/>
          <w:sz w:val="32"/>
          <w:szCs w:val="32"/>
          <w:highlight w:val="none"/>
        </w:rPr>
        <w:t>）污染、霉变、水残</w:t>
      </w:r>
      <w:r>
        <w:rPr>
          <w:rFonts w:hint="eastAsia" w:ascii="仿宋_GB2312" w:hAnsi="宋体" w:eastAsia="仿宋_GB2312" w:cs="宋体"/>
          <w:kern w:val="0"/>
          <w:sz w:val="32"/>
          <w:szCs w:val="32"/>
          <w:highlight w:val="none"/>
        </w:rPr>
        <w:t>、雨淋的棉花单批低于</w:t>
      </w:r>
      <w:r>
        <w:rPr>
          <w:rFonts w:ascii="仿宋_GB2312" w:hAnsi="宋体" w:eastAsia="仿宋_GB2312" w:cs="宋体"/>
          <w:kern w:val="0"/>
          <w:sz w:val="32"/>
          <w:szCs w:val="32"/>
          <w:highlight w:val="none"/>
        </w:rPr>
        <w:t>3%的；</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（2）未悬挂条码，或条码不完整、脱落、丢失单批低于</w:t>
      </w:r>
      <w:r>
        <w:rPr>
          <w:rFonts w:ascii="仿宋_GB2312" w:hAnsi="宋体" w:eastAsia="仿宋_GB2312" w:cs="宋体"/>
          <w:kern w:val="0"/>
          <w:sz w:val="32"/>
          <w:szCs w:val="32"/>
          <w:highlight w:val="none"/>
        </w:rPr>
        <w:t>5%的。</w:t>
      </w:r>
    </w:p>
    <w:p>
      <w:pPr>
        <w:adjustRightInd w:val="0"/>
        <w:snapToGrid w:val="0"/>
        <w:spacing w:line="360" w:lineRule="auto"/>
        <w:ind w:firstLine="800" w:firstLineChars="2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（3）有少量或轻微崩包、炸包的。</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第二十五条</w:t>
      </w:r>
      <w:r>
        <w:rPr>
          <w:rFonts w:hint="eastAsia" w:ascii="仿宋_GB2312" w:hAnsi="宋体" w:eastAsia="仿宋_GB2312" w:cs="宋体"/>
          <w:kern w:val="0"/>
          <w:sz w:val="32"/>
          <w:szCs w:val="32"/>
          <w:highlight w:val="none"/>
        </w:rPr>
        <w:t xml:space="preserve">  入库棉花露白包数不超过该批总包数10%的，可以入库，由承储仓库负责整理，交储企业负责整理费用。</w:t>
      </w:r>
    </w:p>
    <w:p>
      <w:pPr>
        <w:adjustRightInd w:val="0"/>
        <w:snapToGrid w:val="0"/>
        <w:spacing w:line="360" w:lineRule="auto"/>
        <w:ind w:firstLine="640" w:firstLineChars="200"/>
        <w:jc w:val="left"/>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第二十六条</w:t>
      </w:r>
      <w:r>
        <w:rPr>
          <w:rFonts w:hint="eastAsia" w:ascii="仿宋_GB2312" w:hAnsi="宋体" w:eastAsia="仿宋_GB2312" w:cs="宋体"/>
          <w:kern w:val="0"/>
          <w:sz w:val="32"/>
          <w:szCs w:val="32"/>
          <w:highlight w:val="none"/>
        </w:rPr>
        <w:t xml:space="preserve">  初验过程中，承储仓库发现交储棉花存在弄虚作假和严重质量问题的，要及时向驻库检验机构反映，同时停止该企业棉花入库，及时上报中储棉公司。中储棉公司向国家有关部门通报，由相关部门负责组织进行核查，经核查属实的，依法对该企业进行处罚。中储棉公司通知交易市场取消该企业交储资格。</w:t>
      </w:r>
    </w:p>
    <w:p>
      <w:pPr>
        <w:adjustRightInd w:val="0"/>
        <w:snapToGrid w:val="0"/>
        <w:spacing w:line="360" w:lineRule="auto"/>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初验合格后，承储库填报《储备棉初验入库单》。</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第二十七条</w:t>
      </w:r>
      <w:r>
        <w:rPr>
          <w:rFonts w:hint="eastAsia" w:ascii="仿宋_GB2312" w:hAnsi="宋体" w:eastAsia="仿宋_GB2312" w:cs="宋体"/>
          <w:kern w:val="0"/>
          <w:sz w:val="32"/>
          <w:szCs w:val="32"/>
          <w:highlight w:val="none"/>
        </w:rPr>
        <w:t xml:space="preserve">  交储企业对入库的棉花可进行全程监卸，因承储仓库野蛮装卸导致的破包、崩包、炸包，责任由承储仓库承担。</w:t>
      </w:r>
    </w:p>
    <w:p>
      <w:pPr>
        <w:spacing w:line="360" w:lineRule="auto"/>
        <w:ind w:right="-42" w:rightChars="-20" w:firstLine="640" w:firstLineChars="200"/>
        <w:rPr>
          <w:rFonts w:ascii="仿宋_GB2312" w:hAnsi="宋体" w:eastAsia="仿宋_GB2312" w:cs="宋体"/>
          <w:kern w:val="0"/>
          <w:sz w:val="32"/>
          <w:szCs w:val="32"/>
          <w:highlight w:val="none"/>
        </w:rPr>
      </w:pPr>
      <w:r>
        <w:rPr>
          <w:rFonts w:hint="eastAsia" w:ascii="仿宋_GB2312" w:hAnsi="宋体" w:eastAsia="仿宋_GB2312"/>
          <w:sz w:val="32"/>
          <w:szCs w:val="32"/>
          <w:highlight w:val="none"/>
        </w:rPr>
        <w:t xml:space="preserve">第二十八条  </w:t>
      </w:r>
      <w:r>
        <w:rPr>
          <w:rFonts w:hint="eastAsia" w:ascii="仿宋_GB2312" w:hAnsi="宋体" w:eastAsia="仿宋_GB2312" w:cs="宋体"/>
          <w:kern w:val="0"/>
          <w:sz w:val="32"/>
          <w:szCs w:val="32"/>
          <w:highlight w:val="none"/>
        </w:rPr>
        <w:t>每个合同实际交储批次中不得混有其他批次棉包，发现混批的棉包由承储仓库在初验入库时予以剔除。</w:t>
      </w:r>
    </w:p>
    <w:p>
      <w:pPr>
        <w:spacing w:line="360" w:lineRule="auto"/>
        <w:ind w:right="-42" w:rightChars="-2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第二十九条  棉花入库后承储仓库需72小时不间断巡查，确保安全。</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第三十条 已填报</w:t>
      </w:r>
      <w:r>
        <w:rPr>
          <w:rFonts w:hint="eastAsia" w:ascii="仿宋_GB2312" w:hAnsi="宋体" w:eastAsia="仿宋_GB2312"/>
          <w:sz w:val="32"/>
          <w:szCs w:val="32"/>
          <w:highlight w:val="none"/>
        </w:rPr>
        <w:t>《储备棉初验入库单》的棉花，承储</w:t>
      </w:r>
      <w:r>
        <w:rPr>
          <w:rFonts w:hint="eastAsia" w:ascii="仿宋_GB2312" w:hAnsi="宋体" w:eastAsia="仿宋_GB2312" w:cs="宋体"/>
          <w:kern w:val="0"/>
          <w:sz w:val="32"/>
          <w:szCs w:val="32"/>
          <w:highlight w:val="none"/>
        </w:rPr>
        <w:t>仓库</w:t>
      </w:r>
      <w:r>
        <w:rPr>
          <w:rFonts w:hint="eastAsia" w:ascii="仿宋_GB2312" w:hAnsi="宋体" w:eastAsia="仿宋_GB2312"/>
          <w:sz w:val="32"/>
          <w:szCs w:val="32"/>
          <w:highlight w:val="none"/>
        </w:rPr>
        <w:t>未接到中储棉公司出具的《不合格棉花出库单》《异常棉花出库单》或《储备棉出库单》等出库手续，一律不得出库及核减库存。</w:t>
      </w:r>
    </w:p>
    <w:p>
      <w:pPr>
        <w:spacing w:line="360" w:lineRule="auto"/>
        <w:ind w:right="-42" w:rightChars="-20"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 xml:space="preserve">第三十一条  </w:t>
      </w:r>
      <w:r>
        <w:rPr>
          <w:rFonts w:hint="eastAsia" w:ascii="仿宋_GB2312" w:hAnsi="宋体" w:eastAsia="仿宋_GB2312"/>
          <w:sz w:val="32"/>
          <w:szCs w:val="32"/>
          <w:highlight w:val="none"/>
        </w:rPr>
        <w:t>初验时查验信息不一致的、不符合入储要求的、</w:t>
      </w:r>
      <w:r>
        <w:rPr>
          <w:rFonts w:hint="eastAsia" w:ascii="仿宋_GB2312" w:hAnsi="宋体" w:eastAsia="仿宋_GB2312" w:cs="宋体"/>
          <w:kern w:val="0"/>
          <w:sz w:val="32"/>
          <w:szCs w:val="32"/>
          <w:highlight w:val="none"/>
        </w:rPr>
        <w:t>超过合同规定期限交储的</w:t>
      </w:r>
      <w:r>
        <w:rPr>
          <w:rFonts w:hint="eastAsia" w:ascii="仿宋_GB2312" w:hAnsi="宋体" w:eastAsia="仿宋_GB2312"/>
          <w:sz w:val="32"/>
          <w:szCs w:val="32"/>
          <w:highlight w:val="none"/>
        </w:rPr>
        <w:t>棉花不予上报初验，由承储</w:t>
      </w:r>
      <w:r>
        <w:rPr>
          <w:rFonts w:hint="eastAsia" w:ascii="仿宋_GB2312" w:hAnsi="宋体" w:eastAsia="仿宋_GB2312" w:cs="宋体"/>
          <w:kern w:val="0"/>
          <w:sz w:val="32"/>
          <w:szCs w:val="32"/>
          <w:highlight w:val="none"/>
        </w:rPr>
        <w:t>仓库</w:t>
      </w:r>
      <w:r>
        <w:rPr>
          <w:rFonts w:hint="eastAsia" w:ascii="仿宋_GB2312" w:hAnsi="宋体" w:eastAsia="仿宋_GB2312"/>
          <w:sz w:val="32"/>
          <w:szCs w:val="32"/>
          <w:highlight w:val="none"/>
        </w:rPr>
        <w:t>要求交储企业代表签字确认，并通知交储企业</w:t>
      </w:r>
      <w:r>
        <w:rPr>
          <w:rFonts w:hint="eastAsia" w:ascii="仿宋_GB2312" w:hAnsi="宋体" w:eastAsia="仿宋_GB2312" w:cs="宋体"/>
          <w:kern w:val="0"/>
          <w:sz w:val="32"/>
          <w:szCs w:val="32"/>
          <w:highlight w:val="none"/>
        </w:rPr>
        <w:t>对棉花</w:t>
      </w:r>
      <w:r>
        <w:rPr>
          <w:rFonts w:hint="eastAsia" w:ascii="仿宋_GB2312" w:hAnsi="宋体" w:eastAsia="仿宋_GB2312"/>
          <w:sz w:val="32"/>
          <w:szCs w:val="32"/>
          <w:highlight w:val="none"/>
        </w:rPr>
        <w:t>自行处置。承储仓库需填写《初验异常情况报告单》上报中储棉公司。</w:t>
      </w:r>
      <w:r>
        <w:rPr>
          <w:rFonts w:hint="eastAsia" w:ascii="仿宋_GB2312" w:hAnsi="宋体" w:eastAsia="仿宋_GB2312" w:cs="宋体"/>
          <w:kern w:val="0"/>
          <w:sz w:val="32"/>
          <w:szCs w:val="32"/>
          <w:highlight w:val="none"/>
        </w:rPr>
        <w:t>交储企业未在承储仓库规定期限内移库的棉花，需与承储仓库签订代保管合同，并及时投保，明确责任。</w:t>
      </w:r>
    </w:p>
    <w:p>
      <w:pPr>
        <w:adjustRightInd w:val="0"/>
        <w:snapToGrid w:val="0"/>
        <w:spacing w:line="360" w:lineRule="auto"/>
        <w:ind w:firstLine="640" w:firstLineChars="200"/>
        <w:rPr>
          <w:rFonts w:ascii="仿宋_GB2312" w:hAnsi="宋体" w:eastAsia="仿宋_GB2312" w:cs="宋体"/>
          <w:kern w:val="0"/>
          <w:sz w:val="32"/>
          <w:szCs w:val="32"/>
          <w:highlight w:val="none"/>
        </w:rPr>
      </w:pPr>
    </w:p>
    <w:p>
      <w:pPr>
        <w:adjustRightInd w:val="0"/>
        <w:snapToGrid w:val="0"/>
        <w:spacing w:line="360" w:lineRule="auto"/>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t>第五章  公证检验</w:t>
      </w:r>
    </w:p>
    <w:p>
      <w:pPr>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第三十二条  在中储棉新疆承储仓库专业监管且已经公证检验的棉花，在本库交储的，可以不再公检，经中国纤维质量监测中心及中储棉公司确认后，按照监管棉公证检验结果结算。</w:t>
      </w:r>
    </w:p>
    <w:p>
      <w:pPr>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第三十三条  在中储棉新疆承储仓库专业监管且已经公证检验的棉花，可试点定向交储至其他承储仓库。定向交储的棉花须经其他承储仓库初验合格，中储棉公司可申请进行重量公证检验，由中国纤维质量监测中心组织实施；经中国纤维质量检测中心及中储棉公司确认后，质量指标按监管棉公证检验结果为准。棉花自中储棉新疆承储库调运到定向承储库的所需费用，按商品棉标准由交储企业与中储棉新疆承储库自行议定，并由交储企业承担。</w:t>
      </w:r>
    </w:p>
    <w:p>
      <w:pPr>
        <w:adjustRightInd w:val="0"/>
        <w:snapToGrid w:val="0"/>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第三十四条  中储棉公司将拟轮入承储仓库提前通知中国纤维质量监测中心，由中国纤维质量监测中心安排承检机构负责承储仓库现场公证检验。</w:t>
      </w:r>
    </w:p>
    <w:p>
      <w:pPr>
        <w:adjustRightInd w:val="0"/>
        <w:snapToGrid w:val="0"/>
        <w:spacing w:line="360" w:lineRule="auto"/>
        <w:ind w:firstLine="640" w:firstLineChars="200"/>
        <w:rPr>
          <w:rFonts w:ascii="仿宋_GB2312" w:hAnsi="黑体" w:eastAsia="仿宋_GB2312"/>
          <w:sz w:val="32"/>
          <w:szCs w:val="32"/>
          <w:highlight w:val="none"/>
        </w:rPr>
      </w:pPr>
      <w:r>
        <w:rPr>
          <w:rFonts w:hint="eastAsia" w:ascii="仿宋_GB2312" w:hAnsi="宋体" w:eastAsia="仿宋_GB2312" w:cs="宋体"/>
          <w:kern w:val="0"/>
          <w:sz w:val="32"/>
          <w:szCs w:val="32"/>
          <w:highlight w:val="none"/>
        </w:rPr>
        <w:t>第三十五条  入库公证检验采取现场扦样、逐包检验的方式。入库公证检验的重量和品质结果，作为交储企业提供的棉花是否符合轮入质量要求及结算货款的依据。</w:t>
      </w:r>
    </w:p>
    <w:p>
      <w:pPr>
        <w:ind w:firstLine="640" w:firstLineChars="200"/>
        <w:rPr>
          <w:rFonts w:ascii="仿宋_GB2312" w:hAnsi="宋体" w:eastAsia="仿宋_GB2312" w:cs="宋体"/>
          <w:kern w:val="0"/>
          <w:sz w:val="32"/>
          <w:szCs w:val="32"/>
          <w:highlight w:val="none"/>
        </w:rPr>
      </w:pPr>
      <w:r>
        <w:rPr>
          <w:rFonts w:hint="eastAsia" w:ascii="仿宋_GB2312" w:hAnsi="宋体" w:eastAsia="仿宋_GB2312"/>
          <w:sz w:val="32"/>
          <w:szCs w:val="32"/>
          <w:highlight w:val="none"/>
        </w:rPr>
        <w:t>第三十六条 中国纤维质量监测中心指定的在库公证检验承检机构应及时与承储</w:t>
      </w:r>
      <w:r>
        <w:rPr>
          <w:rFonts w:hint="eastAsia" w:ascii="仿宋_GB2312" w:hAnsi="宋体" w:eastAsia="仿宋_GB2312" w:cs="宋体"/>
          <w:kern w:val="0"/>
          <w:sz w:val="32"/>
          <w:szCs w:val="32"/>
          <w:highlight w:val="none"/>
        </w:rPr>
        <w:t>仓库</w:t>
      </w:r>
      <w:r>
        <w:rPr>
          <w:rFonts w:hint="eastAsia" w:ascii="仿宋_GB2312" w:hAnsi="宋体" w:eastAsia="仿宋_GB2312"/>
          <w:sz w:val="32"/>
          <w:szCs w:val="32"/>
          <w:highlight w:val="none"/>
        </w:rPr>
        <w:t>联系和衔接。承储</w:t>
      </w:r>
      <w:r>
        <w:rPr>
          <w:rFonts w:hint="eastAsia" w:ascii="仿宋_GB2312" w:hAnsi="宋体" w:eastAsia="仿宋_GB2312" w:cs="宋体"/>
          <w:kern w:val="0"/>
          <w:sz w:val="32"/>
          <w:szCs w:val="32"/>
          <w:highlight w:val="none"/>
        </w:rPr>
        <w:t>仓库</w:t>
      </w:r>
      <w:r>
        <w:rPr>
          <w:rFonts w:hint="eastAsia" w:ascii="仿宋_GB2312" w:hAnsi="宋体" w:eastAsia="仿宋_GB2312"/>
          <w:sz w:val="32"/>
          <w:szCs w:val="32"/>
          <w:highlight w:val="none"/>
        </w:rPr>
        <w:t>将《申报入储公证检验表》、《条码汇总表》、包装材料等交承检机构，并根据承检力量合理安排工作场地，</w:t>
      </w:r>
      <w:r>
        <w:rPr>
          <w:rFonts w:hint="eastAsia" w:ascii="仿宋_GB2312" w:hAnsi="宋体" w:eastAsia="仿宋_GB2312" w:cs="宋体"/>
          <w:kern w:val="0"/>
          <w:sz w:val="32"/>
          <w:szCs w:val="32"/>
          <w:highlight w:val="none"/>
        </w:rPr>
        <w:t>配备满足现场作业和公证检验需要的称重、装卸、复包、数据传输等必要设备，做好配合公证检验工作。</w:t>
      </w:r>
    </w:p>
    <w:p>
      <w:pPr>
        <w:spacing w:line="360" w:lineRule="auto"/>
        <w:ind w:right="-42" w:rightChars="-20"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第三十七条  承储仓库对入储棉花数量、质量负责把关。包括核验入库重量、确保每包棉花必须现场取样、配合承检机构检查棉包是否有调换痕迹、必要时开包检查异常棉包等，以尽可能确保入储棉花质量符合要求。发现异常，应通知承检机构对异常批次停检，并及时报告中储棉公司。</w:t>
      </w:r>
    </w:p>
    <w:p>
      <w:pPr>
        <w:spacing w:line="360" w:lineRule="auto"/>
        <w:ind w:right="-42" w:rightChars="-20"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第三十八条 </w:t>
      </w:r>
      <w:r>
        <w:rPr>
          <w:rFonts w:ascii="仿宋_GB2312" w:hAnsi="宋体" w:eastAsia="仿宋_GB2312" w:cs="宋体"/>
          <w:kern w:val="0"/>
          <w:sz w:val="32"/>
          <w:szCs w:val="32"/>
          <w:highlight w:val="none"/>
        </w:rPr>
        <w:t xml:space="preserve"> 现场扦样若</w:t>
      </w:r>
      <w:r>
        <w:rPr>
          <w:rFonts w:hint="eastAsia" w:ascii="仿宋_GB2312" w:hAnsi="宋体" w:eastAsia="仿宋_GB2312" w:cs="宋体"/>
          <w:kern w:val="0"/>
          <w:sz w:val="32"/>
          <w:szCs w:val="32"/>
          <w:highlight w:val="none"/>
        </w:rPr>
        <w:t>必需剪开捆扎带开包，应从原取样切割刀口就近位置进行，原则上剪开捆扎带数量不得超过</w:t>
      </w:r>
      <w:r>
        <w:rPr>
          <w:rFonts w:ascii="仿宋_GB2312" w:hAnsi="宋体" w:eastAsia="仿宋_GB2312" w:cs="宋体"/>
          <w:kern w:val="0"/>
          <w:sz w:val="32"/>
          <w:szCs w:val="32"/>
          <w:highlight w:val="none"/>
        </w:rPr>
        <w:t>1根。禁止在棉包两端或随意在任意位置剪开捆扎带，禁止</w:t>
      </w:r>
      <w:r>
        <w:rPr>
          <w:rFonts w:hint="eastAsia" w:ascii="仿宋_GB2312" w:hAnsi="宋体" w:eastAsia="仿宋_GB2312" w:cs="宋体"/>
          <w:kern w:val="0"/>
          <w:sz w:val="32"/>
          <w:szCs w:val="32"/>
          <w:highlight w:val="none"/>
        </w:rPr>
        <w:t>未经承储仓库现场人员许可随意增加剪开捆扎带数量，否则造成的后果由承检机构负责。</w:t>
      </w:r>
    </w:p>
    <w:p>
      <w:pPr>
        <w:ind w:firstLine="640" w:firstLineChars="200"/>
        <w:rPr>
          <w:rFonts w:ascii="仿宋_GB2312" w:hAnsi="宋体" w:eastAsia="仿宋_GB2312" w:cs="宋体"/>
          <w:kern w:val="0"/>
          <w:sz w:val="32"/>
          <w:szCs w:val="32"/>
          <w:highlight w:val="none"/>
        </w:rPr>
      </w:pPr>
      <w:r>
        <w:rPr>
          <w:rFonts w:hint="eastAsia" w:ascii="仿宋_GB2312" w:hAnsi="宋体" w:eastAsia="仿宋_GB2312"/>
          <w:sz w:val="32"/>
          <w:szCs w:val="32"/>
          <w:highlight w:val="none"/>
        </w:rPr>
        <w:t xml:space="preserve">第三十九条  </w:t>
      </w:r>
      <w:r>
        <w:rPr>
          <w:rFonts w:hint="eastAsia" w:ascii="仿宋_GB2312" w:hAnsi="宋体" w:eastAsia="仿宋_GB2312" w:cs="宋体"/>
          <w:kern w:val="0"/>
          <w:sz w:val="32"/>
          <w:szCs w:val="32"/>
          <w:highlight w:val="none"/>
        </w:rPr>
        <w:t>承检机构应在现场扦样后</w:t>
      </w:r>
      <w:r>
        <w:rPr>
          <w:rFonts w:ascii="仿宋_GB2312" w:hAnsi="宋体" w:eastAsia="仿宋_GB2312" w:cs="宋体"/>
          <w:kern w:val="0"/>
          <w:sz w:val="32"/>
          <w:szCs w:val="32"/>
          <w:highlight w:val="none"/>
        </w:rPr>
        <w:t>10</w:t>
      </w:r>
      <w:r>
        <w:rPr>
          <w:rFonts w:hint="eastAsia" w:ascii="仿宋_GB2312" w:hAnsi="宋体" w:eastAsia="仿宋_GB2312" w:cs="宋体"/>
          <w:kern w:val="0"/>
          <w:sz w:val="32"/>
          <w:szCs w:val="32"/>
          <w:highlight w:val="none"/>
        </w:rPr>
        <w:t>日内出具储备棉公证检验证书，</w:t>
      </w:r>
      <w:r>
        <w:rPr>
          <w:rFonts w:hint="eastAsia" w:ascii="仿宋_GB2312" w:hAnsi="宋体" w:eastAsia="仿宋_GB2312"/>
          <w:sz w:val="32"/>
          <w:szCs w:val="32"/>
          <w:highlight w:val="none"/>
        </w:rPr>
        <w:t>将</w:t>
      </w:r>
      <w:r>
        <w:rPr>
          <w:rFonts w:hint="eastAsia" w:ascii="仿宋_GB2312" w:hAnsi="宋体" w:eastAsia="仿宋_GB2312" w:cs="宋体"/>
          <w:kern w:val="0"/>
          <w:sz w:val="32"/>
          <w:szCs w:val="32"/>
          <w:highlight w:val="none"/>
        </w:rPr>
        <w:t>公证检验电子证书交承储仓库，并进行书面交接；同时公证检验结果上报中国纤维质量监测中心数据系统。中国纤维质量监测中心统一将检验数据以电子数据接口方式交中储棉公司。</w:t>
      </w:r>
    </w:p>
    <w:p>
      <w:pPr>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第四十条  公证检验结果的确认</w:t>
      </w:r>
    </w:p>
    <w:p>
      <w:pPr>
        <w:spacing w:line="360" w:lineRule="auto"/>
        <w:ind w:right="-42" w:rightChars="-20"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1．承储仓库需根据承检机构出具的公证检验证书对储备棉公证检验结果进行确认。如对公证检验结果有异议，应在</w:t>
      </w:r>
      <w:r>
        <w:rPr>
          <w:rFonts w:ascii="仿宋_GB2312" w:hAnsi="宋体" w:eastAsia="仿宋_GB2312" w:cs="宋体"/>
          <w:kern w:val="0"/>
          <w:sz w:val="32"/>
          <w:szCs w:val="32"/>
          <w:highlight w:val="none"/>
        </w:rPr>
        <w:t>2日内</w:t>
      </w:r>
      <w:r>
        <w:rPr>
          <w:rFonts w:hint="eastAsia" w:ascii="仿宋_GB2312" w:hAnsi="宋体" w:eastAsia="仿宋_GB2312" w:cs="宋体"/>
          <w:kern w:val="0"/>
          <w:sz w:val="32"/>
          <w:szCs w:val="32"/>
          <w:highlight w:val="none"/>
        </w:rPr>
        <w:t>报告中储棉公司统一申请复检，否则视为认同检验结果。</w:t>
      </w:r>
    </w:p>
    <w:p>
      <w:pPr>
        <w:spacing w:line="360" w:lineRule="auto"/>
        <w:ind w:right="-42" w:rightChars="-20" w:firstLine="570"/>
        <w:rPr>
          <w:rFonts w:ascii="仿宋_GB2312" w:hAnsi="宋体" w:eastAsia="仿宋_GB2312" w:cs="宋体"/>
          <w:kern w:val="0"/>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cs="宋体"/>
          <w:kern w:val="0"/>
          <w:sz w:val="32"/>
          <w:szCs w:val="32"/>
          <w:highlight w:val="none"/>
        </w:rPr>
        <w:t>承储仓库应在收到储备棉公证检验证书后2</w:t>
      </w:r>
      <w:r>
        <w:rPr>
          <w:rFonts w:ascii="仿宋_GB2312" w:hAnsi="宋体" w:eastAsia="仿宋_GB2312" w:cs="宋体"/>
          <w:kern w:val="0"/>
          <w:sz w:val="32"/>
          <w:szCs w:val="32"/>
          <w:highlight w:val="none"/>
        </w:rPr>
        <w:t>日</w:t>
      </w:r>
      <w:r>
        <w:rPr>
          <w:rFonts w:hint="eastAsia" w:ascii="仿宋_GB2312" w:hAnsi="宋体" w:eastAsia="仿宋_GB2312" w:cs="宋体"/>
          <w:kern w:val="0"/>
          <w:sz w:val="32"/>
          <w:szCs w:val="32"/>
          <w:highlight w:val="none"/>
        </w:rPr>
        <w:t>内通知交储企业确认检验结果。如果交储企业对公证检验结果有异议，应在收到结果后</w:t>
      </w:r>
      <w:r>
        <w:rPr>
          <w:rFonts w:hint="eastAsia" w:ascii="仿宋_GB2312" w:hAnsi="宋体" w:eastAsia="仿宋_GB2312" w:cs="宋体"/>
          <w:color w:val="000000"/>
          <w:kern w:val="0"/>
          <w:sz w:val="32"/>
          <w:szCs w:val="32"/>
          <w:highlight w:val="none"/>
        </w:rPr>
        <w:t>5日</w:t>
      </w:r>
      <w:r>
        <w:rPr>
          <w:rFonts w:hint="eastAsia" w:ascii="仿宋_GB2312" w:hAnsi="宋体" w:eastAsia="仿宋_GB2312" w:cs="宋体"/>
          <w:kern w:val="0"/>
          <w:sz w:val="32"/>
          <w:szCs w:val="32"/>
          <w:highlight w:val="none"/>
        </w:rPr>
        <w:t>内向交易市场提出复检申请，交易市场初审符合申请条件的，交中国纤维质量监测中心，中国纤维质量监测中心指定复检机构按申请人申请项目进行复检。复检维持原验结果的，复检所发生的搬倒、检验等费用由申请方承担。</w:t>
      </w:r>
    </w:p>
    <w:p>
      <w:pPr>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w:t>
      </w:r>
      <w:r>
        <w:rPr>
          <w:rFonts w:hint="eastAsia" w:ascii="仿宋_GB2312" w:hAnsi="宋体" w:eastAsia="仿宋_GB2312"/>
          <w:sz w:val="32"/>
          <w:szCs w:val="32"/>
          <w:highlight w:val="none"/>
        </w:rPr>
        <w:t>四十一</w:t>
      </w:r>
      <w:r>
        <w:rPr>
          <w:rFonts w:hint="eastAsia" w:ascii="仿宋_GB2312" w:hAnsi="宋体" w:eastAsia="仿宋_GB2312" w:cs="宋体"/>
          <w:kern w:val="0"/>
          <w:sz w:val="32"/>
          <w:szCs w:val="32"/>
          <w:highlight w:val="none"/>
        </w:rPr>
        <w:t>条 中储棉公司根据公证检验结果，符合入储要求的棉花出具《储备棉入库通知书》下发承储仓库。不符合入储要求的棉花开具《不合格棉花出库单》下发承储仓库，由承储仓库通知交储企业出库。</w:t>
      </w:r>
    </w:p>
    <w:p>
      <w:pPr>
        <w:ind w:firstLine="64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交储企业应于《不合格棉花出库单》开具之日起10个工作日(含)内办理出库，超过10个工作日(不含)未出库的，交储企业需与承储仓库签订代保管合同，并及时投保，明确责任。</w:t>
      </w:r>
    </w:p>
    <w:p>
      <w:pPr>
        <w:ind w:firstLine="640"/>
        <w:rPr>
          <w:rFonts w:ascii="仿宋_GB2312" w:hAnsi="宋体" w:eastAsia="仿宋_GB2312" w:cs="宋体"/>
          <w:kern w:val="0"/>
          <w:sz w:val="32"/>
          <w:szCs w:val="32"/>
          <w:highlight w:val="none"/>
        </w:rPr>
      </w:pPr>
      <w:r>
        <w:rPr>
          <w:rFonts w:hint="eastAsia" w:ascii="仿宋_GB2312" w:hAnsi="宋体" w:eastAsia="仿宋_GB2312"/>
          <w:sz w:val="32"/>
          <w:szCs w:val="32"/>
          <w:highlight w:val="none"/>
        </w:rPr>
        <w:t xml:space="preserve">第四十二条  </w:t>
      </w:r>
      <w:r>
        <w:rPr>
          <w:rFonts w:hint="eastAsia" w:ascii="仿宋_GB2312" w:hAnsi="宋体" w:eastAsia="仿宋_GB2312" w:cs="宋体"/>
          <w:kern w:val="0"/>
          <w:sz w:val="32"/>
          <w:szCs w:val="32"/>
          <w:highlight w:val="none"/>
        </w:rPr>
        <w:t>承储仓库接到《储备棉入库通知书》后，要核对储备棉公证检验结果是否经本库及交储企业确认，已经确认的通过主营业务系统填制《储备棉入库单》并上报；未经确认的不得上报。</w:t>
      </w:r>
    </w:p>
    <w:p>
      <w:pPr>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第四十三条  填报《储备棉入库单》的棉花，承储仓库未接到中储棉公司的《储备棉出库单》或</w:t>
      </w:r>
      <w:r>
        <w:rPr>
          <w:rFonts w:hint="eastAsia" w:ascii="仿宋_GB2312" w:eastAsia="仿宋_GB2312"/>
          <w:bCs/>
          <w:sz w:val="32"/>
          <w:szCs w:val="32"/>
          <w:highlight w:val="none"/>
        </w:rPr>
        <w:t>《异常棉花出库单》等出库手续，</w:t>
      </w:r>
      <w:r>
        <w:rPr>
          <w:rFonts w:hint="eastAsia" w:ascii="仿宋_GB2312" w:hAnsi="宋体" w:eastAsia="仿宋_GB2312" w:cs="宋体"/>
          <w:kern w:val="0"/>
          <w:sz w:val="32"/>
          <w:szCs w:val="32"/>
          <w:highlight w:val="none"/>
        </w:rPr>
        <w:t>一律不得出库及核减库存。</w:t>
      </w:r>
      <w:r>
        <w:rPr>
          <w:rFonts w:hint="eastAsia" w:ascii="仿宋_GB2312" w:eastAsia="仿宋_GB2312"/>
          <w:sz w:val="32"/>
          <w:szCs w:val="32"/>
          <w:highlight w:val="none"/>
        </w:rPr>
        <w:t>任何情况下承储仓库均不得擅自动用、抵押储备棉。</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kern w:val="0"/>
          <w:sz w:val="32"/>
          <w:szCs w:val="32"/>
          <w:highlight w:val="none"/>
        </w:rPr>
        <w:t>第四十四条  承检机构完成检验后，除用于复检等用途消耗的，应将棉样按批整理交回承储仓库。</w:t>
      </w:r>
      <w:r>
        <w:rPr>
          <w:rFonts w:hint="eastAsia" w:ascii="仿宋_GB2312" w:hAnsi="宋体" w:eastAsia="仿宋_GB2312" w:cs="宋体"/>
          <w:color w:val="000000"/>
          <w:kern w:val="0"/>
          <w:sz w:val="32"/>
          <w:szCs w:val="32"/>
          <w:highlight w:val="none"/>
        </w:rPr>
        <w:t>承储仓库应按中储棉公司统一要求规范管理棉样。</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第四十五条  轮入期间，中储棉公司和承储仓库可根据需要对入储棉花随机抽样，密码送检。检验结果如与承检机构出具结果差异超过合理范围，中储棉公司可申请中国纤维质量监测中心安排对该库部分或全部棉花进行再检验。再检验结果差异超过允差的，追究原承检机构责任。如已与交储企业结算的，中储棉公司将依据再检验结果与交储企业二次结算，优先从交储企业履约保证金、质量保证金中扣取，交储企业须予以配合。允差标准由中储棉公司商中国纤维质量监测中心另行规定。</w:t>
      </w:r>
    </w:p>
    <w:p>
      <w:pPr>
        <w:adjustRightInd w:val="0"/>
        <w:snapToGrid w:val="0"/>
        <w:spacing w:line="360" w:lineRule="auto"/>
        <w:ind w:firstLine="640" w:firstLineChars="200"/>
        <w:rPr>
          <w:rFonts w:ascii="仿宋_GB2312" w:hAnsi="宋体" w:eastAsia="仿宋_GB2312" w:cs="宋体"/>
          <w:kern w:val="0"/>
          <w:sz w:val="32"/>
          <w:szCs w:val="32"/>
          <w:highlight w:val="none"/>
        </w:rPr>
      </w:pPr>
    </w:p>
    <w:p>
      <w:pPr>
        <w:adjustRightInd w:val="0"/>
        <w:snapToGrid w:val="0"/>
        <w:spacing w:line="360" w:lineRule="auto"/>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t>第六章  货款结算与保证金释放</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第四十六条</w:t>
      </w:r>
      <w:r>
        <w:rPr>
          <w:rFonts w:hint="eastAsia" w:ascii="仿宋_GB2312" w:hAnsi="宋体" w:eastAsia="仿宋_GB2312" w:cs="宋体"/>
          <w:kern w:val="0"/>
          <w:sz w:val="32"/>
          <w:szCs w:val="32"/>
          <w:highlight w:val="none"/>
        </w:rPr>
        <w:t xml:space="preserve">  中储棉公司收到《储备棉入库单》后进行审核、登记，根据中国纤维质量监测中心提供的公证检验数据生成《储备棉入库结算单》。</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黑体" w:eastAsia="仿宋_GB2312"/>
          <w:sz w:val="32"/>
          <w:szCs w:val="32"/>
          <w:highlight w:val="none"/>
        </w:rPr>
        <w:t xml:space="preserve">第四十七条 </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color w:val="000000"/>
          <w:kern w:val="0"/>
          <w:sz w:val="32"/>
          <w:szCs w:val="32"/>
          <w:highlight w:val="none"/>
        </w:rPr>
        <w:t>收储棉花</w:t>
      </w:r>
      <w:r>
        <w:rPr>
          <w:rFonts w:hint="eastAsia" w:ascii="仿宋_GB2312" w:hAnsi="宋体" w:eastAsia="仿宋_GB2312" w:cs="宋体"/>
          <w:kern w:val="0"/>
          <w:sz w:val="32"/>
          <w:szCs w:val="32"/>
          <w:highlight w:val="none"/>
        </w:rPr>
        <w:t>颜色级、长度级、马克隆值级、断裂比强度、长度整齐度、轧工质量差价</w:t>
      </w:r>
      <w:r>
        <w:rPr>
          <w:rFonts w:hint="eastAsia" w:ascii="仿宋_GB2312" w:hAnsi="仿宋" w:eastAsia="仿宋_GB2312" w:cs="宋体"/>
          <w:color w:val="000000"/>
          <w:kern w:val="0"/>
          <w:sz w:val="32"/>
          <w:szCs w:val="32"/>
          <w:highlight w:val="none"/>
        </w:rPr>
        <w:t>按中国棉花协会</w:t>
      </w:r>
      <w:r>
        <w:rPr>
          <w:rFonts w:hint="eastAsia" w:ascii="仿宋_GB2312" w:hAnsi="仿宋" w:eastAsia="仿宋_GB2312" w:cs="宋体"/>
          <w:color w:val="000000"/>
          <w:kern w:val="0"/>
          <w:sz w:val="32"/>
          <w:szCs w:val="32"/>
          <w:highlight w:val="none"/>
          <w:lang w:val="en-US" w:eastAsia="zh-CN"/>
        </w:rPr>
        <w:t>2020年12月质量差价表执行</w:t>
      </w:r>
      <w:r>
        <w:rPr>
          <w:rFonts w:hint="eastAsia" w:ascii="仿宋_GB2312" w:hAnsi="宋体" w:eastAsia="仿宋_GB2312" w:cs="宋体"/>
          <w:color w:val="000000"/>
          <w:kern w:val="0"/>
          <w:sz w:val="32"/>
          <w:szCs w:val="32"/>
          <w:highlight w:val="none"/>
        </w:rPr>
        <w:t>，货款计算以包为单位。</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第四十八条</w:t>
      </w:r>
      <w:r>
        <w:rPr>
          <w:rFonts w:hint="eastAsia" w:ascii="仿宋_GB2312" w:hAnsi="宋体" w:eastAsia="仿宋_GB2312" w:cs="宋体"/>
          <w:kern w:val="0"/>
          <w:sz w:val="32"/>
          <w:szCs w:val="32"/>
          <w:highlight w:val="none"/>
        </w:rPr>
        <w:t xml:space="preserve">  《储备棉入库结算单》通过中国棉花网及e棉仓《</w:t>
      </w:r>
      <w:r>
        <w:rPr>
          <w:rFonts w:hint="eastAsia" w:ascii="黑体" w:hAnsi="黑体" w:eastAsia="黑体" w:cs="宋体"/>
          <w:kern w:val="0"/>
          <w:sz w:val="32"/>
          <w:szCs w:val="32"/>
          <w:highlight w:val="none"/>
        </w:rPr>
        <w:t>储备棉轮入自助服务平台</w:t>
      </w:r>
      <w:r>
        <w:rPr>
          <w:rFonts w:hint="eastAsia" w:ascii="仿宋_GB2312" w:hAnsi="宋体" w:eastAsia="仿宋_GB2312" w:cs="宋体"/>
          <w:kern w:val="0"/>
          <w:sz w:val="32"/>
          <w:szCs w:val="32"/>
          <w:highlight w:val="none"/>
        </w:rPr>
        <w:t>》发布，交储企业自行登陆中国棉花网或e棉仓查询、下载、打印。</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第四十九条</w:t>
      </w:r>
      <w:r>
        <w:rPr>
          <w:rFonts w:hint="eastAsia" w:ascii="仿宋_GB2312" w:hAnsi="宋体" w:eastAsia="仿宋_GB2312" w:cs="宋体"/>
          <w:kern w:val="0"/>
          <w:sz w:val="32"/>
          <w:szCs w:val="32"/>
          <w:highlight w:val="none"/>
        </w:rPr>
        <w:t xml:space="preserve">  交储企业根据《储备棉入库结算单》的金额和要求开具增值税专用发票，并将发票邮寄至中储棉公司，中储棉公司收到增值税专用发票验证无误后向交储企业支付全部货款。</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邮寄地址：北京市西城区华远街17号</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收件人：中储棉公司财务部</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联系电话：010- 83326500</w:t>
      </w:r>
    </w:p>
    <w:p>
      <w:pPr>
        <w:adjustRightInd w:val="0"/>
        <w:snapToGrid w:val="0"/>
        <w:spacing w:line="360" w:lineRule="auto"/>
        <w:ind w:right="-42" w:rightChars="-20" w:firstLine="713" w:firstLineChars="223"/>
        <w:jc w:val="left"/>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第五十条</w:t>
      </w:r>
      <w:r>
        <w:rPr>
          <w:rFonts w:hint="eastAsia" w:ascii="仿宋_GB2312" w:hAnsi="宋体" w:eastAsia="仿宋_GB2312" w:cs="宋体"/>
          <w:kern w:val="0"/>
          <w:sz w:val="32"/>
          <w:szCs w:val="32"/>
          <w:highlight w:val="none"/>
        </w:rPr>
        <w:t xml:space="preserve">  交储企业若在当地农发行有贷款，应向中储棉公司提供农发行账户信息，供结算货款使用。中储棉公司按合同约定付款。因未提供正确账户导致货款延付等，产生的损失由交储企业自行承担。</w:t>
      </w:r>
    </w:p>
    <w:p>
      <w:pPr>
        <w:adjustRightInd w:val="0"/>
        <w:snapToGrid w:val="0"/>
        <w:spacing w:line="360" w:lineRule="auto"/>
        <w:ind w:right="-42" w:rightChars="-20" w:firstLine="713" w:firstLineChars="223"/>
        <w:jc w:val="left"/>
        <w:rPr>
          <w:rFonts w:ascii="仿宋_GB2312" w:hAnsi="宋体" w:eastAsia="仿宋_GB2312"/>
          <w:sz w:val="32"/>
          <w:szCs w:val="32"/>
          <w:highlight w:val="none"/>
        </w:rPr>
      </w:pPr>
      <w:r>
        <w:rPr>
          <w:rFonts w:hint="eastAsia" w:ascii="仿宋_GB2312" w:hAnsi="黑体" w:eastAsia="仿宋_GB2312"/>
          <w:sz w:val="32"/>
          <w:szCs w:val="32"/>
          <w:highlight w:val="none"/>
        </w:rPr>
        <w:t>第五十一条</w:t>
      </w:r>
      <w:r>
        <w:rPr>
          <w:rFonts w:hint="eastAsia" w:ascii="仿宋_GB2312" w:hAnsi="宋体" w:eastAsia="仿宋_GB2312"/>
          <w:sz w:val="32"/>
          <w:szCs w:val="32"/>
          <w:highlight w:val="none"/>
        </w:rPr>
        <w:t xml:space="preserve">  释放保证金</w:t>
      </w:r>
    </w:p>
    <w:p>
      <w:pPr>
        <w:adjustRightInd w:val="0"/>
        <w:snapToGrid w:val="0"/>
        <w:spacing w:line="360" w:lineRule="auto"/>
        <w:ind w:right="-42" w:rightChars="-20" w:firstLine="555"/>
        <w:jc w:val="left"/>
        <w:rPr>
          <w:rFonts w:ascii="仿宋_GB2312" w:hAnsi="宋体" w:eastAsia="仿宋_GB2312"/>
          <w:color w:val="000000"/>
          <w:sz w:val="32"/>
          <w:szCs w:val="32"/>
          <w:highlight w:val="none"/>
        </w:rPr>
      </w:pPr>
      <w:r>
        <w:rPr>
          <w:rFonts w:hint="eastAsia" w:ascii="仿宋_GB2312" w:hAnsi="宋体" w:eastAsia="仿宋_GB2312"/>
          <w:sz w:val="32"/>
          <w:szCs w:val="32"/>
          <w:highlight w:val="none"/>
        </w:rPr>
        <w:t>1．履约保证金。交储企业对</w:t>
      </w:r>
      <w:r>
        <w:rPr>
          <w:rFonts w:hint="eastAsia" w:ascii="仿宋_GB2312" w:hAnsi="宋体" w:eastAsia="仿宋_GB2312"/>
          <w:color w:val="000000"/>
          <w:sz w:val="32"/>
          <w:szCs w:val="32"/>
          <w:highlight w:val="none"/>
        </w:rPr>
        <w:t>交储棉花入库公证检验结果确认并完成结算后，中储棉公司根据《储备棉入库单》</w:t>
      </w:r>
      <w:r>
        <w:rPr>
          <w:rFonts w:hint="eastAsia" w:ascii="仿宋_GB2312" w:hAnsi="宋体" w:eastAsia="仿宋_GB2312" w:cs="宋体"/>
          <w:color w:val="000000"/>
          <w:kern w:val="0"/>
          <w:sz w:val="32"/>
          <w:szCs w:val="32"/>
          <w:highlight w:val="none"/>
        </w:rPr>
        <w:t>，</w:t>
      </w:r>
      <w:r>
        <w:rPr>
          <w:rFonts w:hint="eastAsia" w:ascii="仿宋_GB2312" w:hAnsi="宋体" w:eastAsia="仿宋_GB2312"/>
          <w:color w:val="000000"/>
          <w:sz w:val="32"/>
          <w:szCs w:val="32"/>
          <w:highlight w:val="none"/>
        </w:rPr>
        <w:t>通知交易市场释放履约保证金。</w:t>
      </w:r>
    </w:p>
    <w:p>
      <w:pPr>
        <w:spacing w:line="360" w:lineRule="auto"/>
        <w:ind w:right="-42" w:rightChars="-20" w:firstLine="645"/>
        <w:rPr>
          <w:rFonts w:ascii="仿宋_GB2312" w:hAnsi="宋体" w:eastAsia="仿宋_GB2312"/>
          <w:color w:val="000000"/>
          <w:sz w:val="32"/>
          <w:szCs w:val="32"/>
          <w:highlight w:val="none"/>
        </w:rPr>
      </w:pPr>
      <w:r>
        <w:rPr>
          <w:rFonts w:ascii="仿宋_GB2312" w:hAnsi="宋体" w:eastAsia="仿宋_GB2312"/>
          <w:color w:val="000000"/>
          <w:sz w:val="32"/>
          <w:szCs w:val="32"/>
          <w:highlight w:val="none"/>
        </w:rPr>
        <w:t>2</w:t>
      </w:r>
      <w:r>
        <w:rPr>
          <w:rFonts w:hint="eastAsia" w:ascii="仿宋_GB2312" w:hAnsi="宋体" w:eastAsia="仿宋_GB2312"/>
          <w:color w:val="000000"/>
          <w:sz w:val="32"/>
          <w:szCs w:val="32"/>
          <w:highlight w:val="none"/>
        </w:rPr>
        <w:t>．棉花质量保证金。储备棉采购结束，如棉包未发生严重崩包炸包（即上垛后崩包炸包比例不超过</w:t>
      </w:r>
      <w:r>
        <w:rPr>
          <w:rFonts w:ascii="仿宋_GB2312" w:hAnsi="宋体" w:eastAsia="仿宋_GB2312"/>
          <w:color w:val="000000"/>
          <w:sz w:val="32"/>
          <w:szCs w:val="32"/>
          <w:highlight w:val="none"/>
        </w:rPr>
        <w:t>3%的），</w:t>
      </w:r>
      <w:r>
        <w:rPr>
          <w:rFonts w:hint="eastAsia" w:ascii="仿宋_GB2312" w:hAnsi="宋体" w:eastAsia="仿宋_GB2312"/>
          <w:color w:val="000000"/>
          <w:sz w:val="32"/>
          <w:szCs w:val="32"/>
          <w:highlight w:val="none"/>
        </w:rPr>
        <w:t>中储棉公司扣除崩包、炸包、污染霉变棉包的整理费用，在入库完成后9</w:t>
      </w:r>
      <w:r>
        <w:rPr>
          <w:rFonts w:ascii="仿宋_GB2312" w:hAnsi="宋体" w:eastAsia="仿宋_GB2312"/>
          <w:color w:val="000000"/>
          <w:sz w:val="32"/>
          <w:szCs w:val="32"/>
          <w:highlight w:val="none"/>
        </w:rPr>
        <w:t>0</w:t>
      </w:r>
      <w:r>
        <w:rPr>
          <w:rFonts w:hint="eastAsia" w:ascii="仿宋_GB2312" w:hAnsi="宋体" w:eastAsia="仿宋_GB2312"/>
          <w:color w:val="000000"/>
          <w:sz w:val="32"/>
          <w:szCs w:val="32"/>
          <w:highlight w:val="none"/>
        </w:rPr>
        <w:t>日内予以释放。</w:t>
      </w:r>
    </w:p>
    <w:p>
      <w:pPr>
        <w:spacing w:line="360" w:lineRule="auto"/>
        <w:ind w:right="-42" w:rightChars="-20" w:firstLine="645"/>
        <w:rPr>
          <w:rFonts w:ascii="仿宋_GB2312" w:hAnsi="宋体" w:eastAsia="仿宋_GB2312"/>
          <w:sz w:val="32"/>
          <w:szCs w:val="32"/>
          <w:highlight w:val="none"/>
        </w:rPr>
      </w:pPr>
      <w:r>
        <w:rPr>
          <w:rFonts w:hint="eastAsia" w:ascii="仿宋_GB2312" w:hAnsi="宋体" w:eastAsia="仿宋_GB2312"/>
          <w:color w:val="000000"/>
          <w:sz w:val="32"/>
          <w:szCs w:val="32"/>
          <w:highlight w:val="none"/>
        </w:rPr>
        <w:t>需复包整理的棉包，承储</w:t>
      </w:r>
      <w:r>
        <w:rPr>
          <w:rFonts w:hint="eastAsia" w:ascii="仿宋_GB2312" w:hAnsi="宋体" w:eastAsia="仿宋_GB2312" w:cs="宋体"/>
          <w:color w:val="000000"/>
          <w:kern w:val="0"/>
          <w:sz w:val="32"/>
          <w:szCs w:val="32"/>
          <w:highlight w:val="none"/>
        </w:rPr>
        <w:t>仓库</w:t>
      </w:r>
      <w:r>
        <w:rPr>
          <w:rFonts w:hint="eastAsia" w:ascii="仿宋_GB2312" w:hAnsi="宋体" w:eastAsia="仿宋_GB2312"/>
          <w:color w:val="000000"/>
          <w:sz w:val="32"/>
          <w:szCs w:val="32"/>
          <w:highlight w:val="none"/>
        </w:rPr>
        <w:t>应与交储企业事先确认。复包整理费用标准为：崩包炸包复包（恢复包型）</w:t>
      </w:r>
      <w:r>
        <w:rPr>
          <w:rFonts w:ascii="仿宋_GB2312" w:hAnsi="宋体" w:eastAsia="仿宋_GB2312"/>
          <w:color w:val="000000"/>
          <w:sz w:val="32"/>
          <w:szCs w:val="32"/>
          <w:highlight w:val="none"/>
        </w:rPr>
        <w:t>50</w:t>
      </w:r>
      <w:r>
        <w:rPr>
          <w:rFonts w:hint="eastAsia" w:ascii="仿宋_GB2312" w:hAnsi="宋体" w:eastAsia="仿宋_GB2312"/>
          <w:color w:val="000000"/>
          <w:sz w:val="32"/>
          <w:szCs w:val="32"/>
          <w:highlight w:val="none"/>
        </w:rPr>
        <w:t>元</w:t>
      </w:r>
      <w:r>
        <w:rPr>
          <w:rFonts w:ascii="仿宋_GB2312" w:hAnsi="宋体" w:eastAsia="仿宋_GB2312"/>
          <w:color w:val="000000"/>
          <w:sz w:val="32"/>
          <w:szCs w:val="32"/>
          <w:highlight w:val="none"/>
        </w:rPr>
        <w:t>/包</w:t>
      </w:r>
      <w:r>
        <w:rPr>
          <w:rFonts w:hint="eastAsia" w:ascii="仿宋_GB2312" w:hAnsi="宋体" w:eastAsia="仿宋_GB2312"/>
          <w:color w:val="000000"/>
          <w:sz w:val="32"/>
          <w:szCs w:val="32"/>
          <w:highlight w:val="none"/>
        </w:rPr>
        <w:t>，</w:t>
      </w:r>
      <w:r>
        <w:rPr>
          <w:rFonts w:hint="eastAsia" w:ascii="仿宋_GB2312" w:hAnsi="宋体" w:eastAsia="仿宋_GB2312"/>
          <w:sz w:val="32"/>
          <w:szCs w:val="32"/>
          <w:highlight w:val="none"/>
        </w:rPr>
        <w:t>因崩包炸包造成棉垛垮塌倒垛搬倒</w:t>
      </w:r>
      <w:r>
        <w:rPr>
          <w:rFonts w:ascii="仿宋_GB2312" w:hAnsi="宋体" w:eastAsia="仿宋_GB2312"/>
          <w:sz w:val="32"/>
          <w:szCs w:val="32"/>
          <w:highlight w:val="none"/>
        </w:rPr>
        <w:t>20元/吨</w:t>
      </w:r>
      <w:r>
        <w:rPr>
          <w:rFonts w:hint="eastAsia" w:ascii="仿宋_GB2312" w:hAnsi="宋体" w:eastAsia="仿宋_GB2312"/>
          <w:sz w:val="32"/>
          <w:szCs w:val="32"/>
          <w:highlight w:val="none"/>
        </w:rPr>
        <w:t>，污染、霉变晾晒整理</w:t>
      </w:r>
      <w:r>
        <w:rPr>
          <w:rFonts w:ascii="仿宋_GB2312" w:hAnsi="宋体" w:eastAsia="仿宋_GB2312"/>
          <w:sz w:val="32"/>
          <w:szCs w:val="32"/>
          <w:highlight w:val="none"/>
        </w:rPr>
        <w:t>25元/包</w:t>
      </w:r>
      <w:r>
        <w:rPr>
          <w:rFonts w:hint="eastAsia" w:ascii="仿宋_GB2312" w:hAnsi="宋体" w:eastAsia="仿宋_GB2312"/>
          <w:sz w:val="32"/>
          <w:szCs w:val="32"/>
          <w:highlight w:val="none"/>
        </w:rPr>
        <w:t>，破包缝补</w:t>
      </w:r>
      <w:r>
        <w:rPr>
          <w:rFonts w:ascii="仿宋_GB2312" w:hAnsi="宋体" w:eastAsia="仿宋_GB2312"/>
          <w:sz w:val="32"/>
          <w:szCs w:val="32"/>
          <w:highlight w:val="none"/>
        </w:rPr>
        <w:t>10元/包</w:t>
      </w:r>
      <w:r>
        <w:rPr>
          <w:rFonts w:hint="eastAsia" w:ascii="仿宋_GB2312" w:hAnsi="宋体" w:eastAsia="仿宋_GB2312"/>
          <w:sz w:val="32"/>
          <w:szCs w:val="32"/>
          <w:highlight w:val="none"/>
        </w:rPr>
        <w:t>。整理费用从质量保证金中扣除，由承储仓库向交储企业开具发票。</w:t>
      </w:r>
    </w:p>
    <w:p>
      <w:pPr>
        <w:spacing w:line="360" w:lineRule="auto"/>
        <w:ind w:right="-42" w:rightChars="-2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如入库码垛后棉包发生严重崩包、炸包，即上垛后崩包炸包比例超过</w:t>
      </w:r>
      <w:r>
        <w:rPr>
          <w:rFonts w:ascii="仿宋_GB2312" w:hAnsi="宋体" w:eastAsia="仿宋_GB2312"/>
          <w:sz w:val="32"/>
          <w:szCs w:val="32"/>
          <w:highlight w:val="none"/>
        </w:rPr>
        <w:t>3%（含）的，棉花质量保证金全部扣除不予释放。</w:t>
      </w:r>
    </w:p>
    <w:p>
      <w:pPr>
        <w:adjustRightInd w:val="0"/>
        <w:snapToGrid w:val="0"/>
        <w:spacing w:line="360" w:lineRule="auto"/>
        <w:ind w:right="-42" w:rightChars="-20"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rPr>
        <w:t xml:space="preserve">第五十二条 </w:t>
      </w:r>
      <w:r>
        <w:rPr>
          <w:rFonts w:hint="eastAsia" w:ascii="仿宋_GB2312" w:hAnsi="宋体" w:eastAsia="仿宋_GB2312"/>
          <w:sz w:val="32"/>
          <w:szCs w:val="32"/>
          <w:highlight w:val="none"/>
        </w:rPr>
        <w:t>初验、公证检验等过程中产生的不符合入储要求棉花的入、出库费、配合公检费、搬倒费、剔包挑拣费、超过规定出库期限的保管费由承储仓库向交储企业收取。收费标准为：汽车入（出）库费3</w:t>
      </w:r>
      <w:r>
        <w:rPr>
          <w:rFonts w:ascii="仿宋_GB2312" w:hAnsi="宋体" w:eastAsia="仿宋_GB2312"/>
          <w:sz w:val="32"/>
          <w:szCs w:val="32"/>
          <w:highlight w:val="none"/>
        </w:rPr>
        <w:t>0元/吨，</w:t>
      </w:r>
      <w:r>
        <w:rPr>
          <w:rFonts w:hint="eastAsia" w:ascii="仿宋_GB2312" w:hAnsi="宋体" w:eastAsia="仿宋_GB2312"/>
          <w:sz w:val="32"/>
          <w:szCs w:val="32"/>
          <w:highlight w:val="none"/>
        </w:rPr>
        <w:t>火车入（出）库费50元/吨，</w:t>
      </w:r>
      <w:r>
        <w:rPr>
          <w:rFonts w:ascii="仿宋_GB2312" w:hAnsi="宋体" w:eastAsia="仿宋_GB2312"/>
          <w:sz w:val="32"/>
          <w:szCs w:val="32"/>
          <w:highlight w:val="none"/>
        </w:rPr>
        <w:t>保管费0.</w:t>
      </w:r>
      <w:r>
        <w:rPr>
          <w:rFonts w:hint="eastAsia" w:ascii="仿宋_GB2312" w:hAnsi="宋体" w:eastAsia="仿宋_GB2312"/>
          <w:sz w:val="32"/>
          <w:szCs w:val="32"/>
          <w:highlight w:val="none"/>
        </w:rPr>
        <w:t>6</w:t>
      </w:r>
      <w:r>
        <w:rPr>
          <w:rFonts w:ascii="仿宋_GB2312" w:hAnsi="宋体" w:eastAsia="仿宋_GB2312"/>
          <w:sz w:val="32"/>
          <w:szCs w:val="32"/>
          <w:highlight w:val="none"/>
        </w:rPr>
        <w:t>元/吨天，配合入库公检费</w:t>
      </w:r>
      <w:r>
        <w:rPr>
          <w:rFonts w:hint="eastAsia" w:ascii="仿宋_GB2312" w:hAnsi="宋体" w:eastAsia="仿宋_GB2312"/>
          <w:sz w:val="32"/>
          <w:szCs w:val="32"/>
          <w:highlight w:val="none"/>
          <w:lang w:val="en-US" w:eastAsia="zh-CN"/>
        </w:rPr>
        <w:t>80</w:t>
      </w:r>
      <w:r>
        <w:rPr>
          <w:rFonts w:ascii="仿宋_GB2312" w:hAnsi="宋体" w:eastAsia="仿宋_GB2312"/>
          <w:sz w:val="32"/>
          <w:szCs w:val="32"/>
          <w:highlight w:val="none"/>
        </w:rPr>
        <w:t>元/吨，倒垛搬倒费</w:t>
      </w:r>
      <w:r>
        <w:rPr>
          <w:rFonts w:hint="eastAsia" w:ascii="仿宋_GB2312" w:hAnsi="宋体" w:eastAsia="仿宋_GB2312"/>
          <w:sz w:val="32"/>
          <w:szCs w:val="32"/>
          <w:highlight w:val="none"/>
        </w:rPr>
        <w:t>5</w:t>
      </w:r>
      <w:r>
        <w:rPr>
          <w:rFonts w:ascii="仿宋_GB2312" w:hAnsi="宋体" w:eastAsia="仿宋_GB2312"/>
          <w:sz w:val="32"/>
          <w:szCs w:val="32"/>
          <w:highlight w:val="none"/>
        </w:rPr>
        <w:t>0元/吨</w:t>
      </w:r>
      <w:r>
        <w:rPr>
          <w:rFonts w:hint="eastAsia" w:ascii="仿宋_GB2312" w:hAnsi="宋体" w:eastAsia="仿宋_GB2312"/>
          <w:sz w:val="32"/>
          <w:szCs w:val="32"/>
          <w:highlight w:val="none"/>
        </w:rPr>
        <w:t>，剔包挑拣费（含所需倒垛搬倒）55元/吨</w:t>
      </w:r>
      <w:r>
        <w:rPr>
          <w:rFonts w:ascii="仿宋_GB2312" w:hAnsi="宋体" w:eastAsia="仿宋_GB2312"/>
          <w:sz w:val="32"/>
          <w:szCs w:val="32"/>
          <w:highlight w:val="none"/>
        </w:rPr>
        <w:t>。</w:t>
      </w:r>
    </w:p>
    <w:p>
      <w:pPr>
        <w:adjustRightInd w:val="0"/>
        <w:snapToGrid w:val="0"/>
        <w:spacing w:line="360" w:lineRule="auto"/>
        <w:rPr>
          <w:rFonts w:ascii="仿宋_GB2312" w:hAnsi="宋体" w:eastAsia="仿宋_GB2312" w:cs="宋体"/>
          <w:b/>
          <w:kern w:val="0"/>
          <w:sz w:val="32"/>
          <w:szCs w:val="32"/>
          <w:highlight w:val="none"/>
        </w:rPr>
      </w:pPr>
    </w:p>
    <w:p>
      <w:pPr>
        <w:adjustRightInd w:val="0"/>
        <w:snapToGrid w:val="0"/>
        <w:spacing w:line="360" w:lineRule="auto"/>
        <w:ind w:firstLine="640" w:firstLineChars="200"/>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t>第七章  违约责任</w:t>
      </w:r>
    </w:p>
    <w:p>
      <w:pPr>
        <w:adjustRightInd w:val="0"/>
        <w:snapToGrid w:val="0"/>
        <w:spacing w:line="360" w:lineRule="auto"/>
        <w:ind w:firstLine="640" w:firstLineChars="200"/>
        <w:rPr>
          <w:rFonts w:ascii="仿宋_GB2312" w:hAnsi="仿宋" w:eastAsia="仿宋_GB2312"/>
          <w:color w:val="000000"/>
          <w:sz w:val="32"/>
          <w:szCs w:val="32"/>
          <w:highlight w:val="none"/>
        </w:rPr>
      </w:pPr>
      <w:r>
        <w:rPr>
          <w:rFonts w:hint="eastAsia" w:ascii="仿宋_GB2312" w:hAnsi="黑体" w:eastAsia="仿宋_GB2312"/>
          <w:sz w:val="32"/>
          <w:szCs w:val="32"/>
          <w:highlight w:val="none"/>
        </w:rPr>
        <w:t>第五十三条</w:t>
      </w:r>
      <w:r>
        <w:rPr>
          <w:rFonts w:hint="eastAsia" w:ascii="仿宋_GB2312" w:hAnsi="仿宋" w:eastAsia="仿宋_GB2312"/>
          <w:sz w:val="32"/>
          <w:szCs w:val="32"/>
          <w:highlight w:val="none"/>
        </w:rPr>
        <w:t xml:space="preserve">  交储企业存在以下情形之一，按照履约违约处理，扣除</w:t>
      </w:r>
      <w:r>
        <w:rPr>
          <w:rFonts w:hint="eastAsia" w:ascii="仿宋_GB2312" w:hAnsi="仿宋" w:eastAsia="仿宋_GB2312"/>
          <w:color w:val="000000"/>
          <w:sz w:val="32"/>
          <w:szCs w:val="32"/>
          <w:highlight w:val="none"/>
        </w:rPr>
        <w:t>违约批次或违约合同的履约保证金。</w:t>
      </w:r>
    </w:p>
    <w:p>
      <w:pPr>
        <w:adjustRightInd w:val="0"/>
        <w:snapToGrid w:val="0"/>
        <w:spacing w:line="360" w:lineRule="auto"/>
        <w:ind w:firstLine="640" w:firstLineChars="200"/>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1．</w:t>
      </w:r>
      <w:r>
        <w:rPr>
          <w:rFonts w:hint="eastAsia" w:ascii="仿宋_GB2312" w:hAnsi="宋体" w:eastAsia="仿宋_GB2312"/>
          <w:color w:val="000000"/>
          <w:sz w:val="32"/>
          <w:szCs w:val="32"/>
          <w:highlight w:val="none"/>
        </w:rPr>
        <w:t>交储企业在规定时间内未签订《中央储备棉采购合同》或未提交拟交储棉花批次信息；</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color w:val="000000"/>
          <w:sz w:val="32"/>
          <w:szCs w:val="32"/>
          <w:highlight w:val="none"/>
        </w:rPr>
        <w:t>2．</w:t>
      </w:r>
      <w:r>
        <w:rPr>
          <w:rFonts w:hint="eastAsia" w:ascii="仿宋_GB2312" w:hAnsi="仿宋" w:eastAsia="仿宋_GB2312"/>
          <w:sz w:val="32"/>
          <w:szCs w:val="32"/>
          <w:highlight w:val="none"/>
        </w:rPr>
        <w:t>最终交储棉花批次与《中央储备棉采购合同》附件批次不一致的；</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3.未在约定时间内将拟交储棉花运抵合同指定承储仓库办理初验入库的（以承储仓库初验合格并填报《储备棉初验入库单》日期为准）。属于承储</w:t>
      </w:r>
      <w:r>
        <w:rPr>
          <w:rFonts w:hint="eastAsia" w:ascii="仿宋_GB2312" w:hAnsi="宋体" w:eastAsia="仿宋_GB2312" w:cs="宋体"/>
          <w:kern w:val="0"/>
          <w:sz w:val="32"/>
          <w:szCs w:val="32"/>
          <w:highlight w:val="none"/>
        </w:rPr>
        <w:t>仓库</w:t>
      </w:r>
      <w:r>
        <w:rPr>
          <w:rFonts w:hint="eastAsia" w:ascii="仿宋_GB2312" w:hAnsi="仿宋" w:eastAsia="仿宋_GB2312"/>
          <w:sz w:val="32"/>
          <w:szCs w:val="32"/>
          <w:highlight w:val="none"/>
        </w:rPr>
        <w:t>原因导致交储企业违约的，由承储</w:t>
      </w:r>
      <w:r>
        <w:rPr>
          <w:rFonts w:hint="eastAsia" w:ascii="仿宋_GB2312" w:hAnsi="宋体" w:eastAsia="仿宋_GB2312" w:cs="宋体"/>
          <w:kern w:val="0"/>
          <w:sz w:val="32"/>
          <w:szCs w:val="32"/>
          <w:highlight w:val="none"/>
        </w:rPr>
        <w:t>仓库</w:t>
      </w:r>
      <w:r>
        <w:rPr>
          <w:rFonts w:hint="eastAsia" w:ascii="仿宋_GB2312" w:hAnsi="仿宋" w:eastAsia="仿宋_GB2312"/>
          <w:sz w:val="32"/>
          <w:szCs w:val="32"/>
          <w:highlight w:val="none"/>
        </w:rPr>
        <w:t>赔偿交储企业损失。</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4．棉花质量存在掺杂使假、弄虚作假行为的；</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5．未按储备棉购销合同所约定的数量交货，每个合同实际交储数量少于合同数量超过15</w:t>
      </w:r>
      <w:r>
        <w:rPr>
          <w:rFonts w:ascii="仿宋_GB2312" w:hAnsi="仿宋" w:eastAsia="仿宋_GB2312"/>
          <w:sz w:val="32"/>
          <w:szCs w:val="32"/>
          <w:highlight w:val="none"/>
        </w:rPr>
        <w:t xml:space="preserve">% </w:t>
      </w:r>
      <w:r>
        <w:rPr>
          <w:rFonts w:hint="eastAsia" w:ascii="仿宋_GB2312" w:hAnsi="仿宋" w:eastAsia="仿宋_GB2312"/>
          <w:sz w:val="32"/>
          <w:szCs w:val="32"/>
          <w:highlight w:val="none"/>
        </w:rPr>
        <w:t>的；</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若交储企业能证明所交棉花在新疆监管库公证检验结果符合入储要求，入库公证检验结果不符合入储要求，不能入储，但不计违约。</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6．其它严重违反本办法及有关规定情形。</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黑体" w:eastAsia="仿宋_GB2312"/>
          <w:sz w:val="32"/>
          <w:szCs w:val="32"/>
          <w:highlight w:val="none"/>
        </w:rPr>
        <w:t>第五十四条</w:t>
      </w:r>
      <w:r>
        <w:rPr>
          <w:rFonts w:hint="eastAsia" w:ascii="仿宋_GB2312" w:hAnsi="仿宋" w:eastAsia="仿宋_GB2312"/>
          <w:sz w:val="32"/>
          <w:szCs w:val="32"/>
          <w:highlight w:val="none"/>
        </w:rPr>
        <w:t xml:space="preserve">  交储企业如通过更换包装、更换唛头标识或拆包后重新加工皮棉用于交储，一经发现，中储棉公司将通知交易市场立即取消其交储资格，并通报国家有关部门依法处置。</w:t>
      </w:r>
    </w:p>
    <w:p>
      <w:pPr>
        <w:adjustRightInd w:val="0"/>
        <w:snapToGrid w:val="0"/>
        <w:spacing w:line="360" w:lineRule="auto"/>
        <w:ind w:firstLine="640" w:firstLineChars="200"/>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第五十五条  凡参与2020年度新疆棉轮入的交储企业发生一次违约（按合同计算次数），则在扣除其履约保证金基础上暂停交易一周；第二次发生违约，在扣除其履约保证金基础上暂停交易两周；第三次发生违约，则直接取消其本年度储备棉交易（含轮入和轮出）资格并扣除履约保证金。</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黑体" w:eastAsia="仿宋_GB2312"/>
          <w:sz w:val="32"/>
          <w:szCs w:val="32"/>
          <w:highlight w:val="none"/>
        </w:rPr>
        <w:t>第五十六条</w:t>
      </w:r>
      <w:r>
        <w:rPr>
          <w:rFonts w:hint="eastAsia" w:ascii="仿宋_GB2312" w:hAnsi="仿宋" w:eastAsia="仿宋_GB2312"/>
          <w:sz w:val="32"/>
          <w:szCs w:val="32"/>
          <w:highlight w:val="none"/>
        </w:rPr>
        <w:t xml:space="preserve">  轮入过程中，如交储企业提供的棉花质量、数量不符合规定的入储条件，无论棉花是否已运至中储棉公司指定仓库，所发生的费用及所有责任均由交储企业承担。</w:t>
      </w:r>
    </w:p>
    <w:p>
      <w:pPr>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第五十七条  交储企业开具的增值税专用发票寄出后，如需作废或更改，必须征得中储棉公司同意。否则中储棉公司将暂停其交储资格，并由交储企业承担相应损失。</w:t>
      </w:r>
    </w:p>
    <w:p>
      <w:pPr>
        <w:adjustRightInd w:val="0"/>
        <w:snapToGrid w:val="0"/>
        <w:spacing w:line="360" w:lineRule="auto"/>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 xml:space="preserve">第五十八条  </w:t>
      </w:r>
      <w:r>
        <w:rPr>
          <w:rFonts w:hint="eastAsia" w:ascii="仿宋_GB2312" w:hAnsi="宋体" w:eastAsia="仿宋_GB2312" w:cs="宋体"/>
          <w:kern w:val="0"/>
          <w:sz w:val="32"/>
          <w:szCs w:val="32"/>
          <w:highlight w:val="none"/>
        </w:rPr>
        <w:t>轮入棉花质量由加工企业终身负责，交储企业负总责。在入库、保管和出库使用过程中，如发现棉花质量存在入库时未发现的严重问题，必要时中储棉公司将会同中国纤维质量监测中心提交国家有关部门进行查处，</w:t>
      </w:r>
      <w:r>
        <w:rPr>
          <w:rFonts w:hint="eastAsia" w:ascii="仿宋_GB2312" w:hAnsi="仿宋" w:eastAsia="仿宋_GB2312"/>
          <w:sz w:val="32"/>
          <w:szCs w:val="32"/>
          <w:highlight w:val="none"/>
        </w:rPr>
        <w:t>交储企业须承担相应的经济和法律责任。</w:t>
      </w:r>
      <w:r>
        <w:rPr>
          <w:rFonts w:hint="eastAsia" w:ascii="仿宋_GB2312" w:hAnsi="宋体" w:eastAsia="仿宋_GB2312" w:cs="宋体"/>
          <w:kern w:val="0"/>
          <w:sz w:val="32"/>
          <w:szCs w:val="32"/>
          <w:highlight w:val="none"/>
        </w:rPr>
        <w:t>经查属实的，中储棉公司将取消该加工企业加工棉花的交储资格，并通知交易市场暂停交储企业储备棉交易资格直至交储企业全部赔偿中储棉公司损失。</w:t>
      </w:r>
    </w:p>
    <w:p>
      <w:pPr>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第五十九条  在储备棉轮入过程中，如发现承储单位存在乱收费等问题，交储企业可向中储棉公司投诉</w:t>
      </w:r>
      <w:r>
        <w:rPr>
          <w:rFonts w:hint="eastAsia" w:ascii="仿宋_GB2312"/>
          <w:highlight w:val="none"/>
        </w:rPr>
        <w:t>，</w:t>
      </w:r>
      <w:r>
        <w:rPr>
          <w:rFonts w:hint="eastAsia" w:ascii="仿宋_GB2312" w:hAnsi="宋体" w:eastAsia="仿宋_GB2312" w:cs="宋体"/>
          <w:kern w:val="0"/>
          <w:sz w:val="32"/>
          <w:szCs w:val="32"/>
          <w:highlight w:val="none"/>
        </w:rPr>
        <w:t>投诉电话：400-660-2856，传真：010-58931123。交储企业也可登录中央储备棉轮入自助服务平台《在线投诉》模块进行投诉反馈。</w:t>
      </w:r>
    </w:p>
    <w:p>
      <w:pPr>
        <w:adjustRightInd w:val="0"/>
        <w:snapToGrid w:val="0"/>
        <w:spacing w:line="360" w:lineRule="auto"/>
        <w:ind w:firstLine="643" w:firstLineChars="200"/>
        <w:jc w:val="center"/>
        <w:rPr>
          <w:rFonts w:ascii="仿宋_GB2312" w:hAnsi="宋体" w:eastAsia="仿宋_GB2312" w:cs="宋体"/>
          <w:b/>
          <w:kern w:val="0"/>
          <w:sz w:val="32"/>
          <w:szCs w:val="32"/>
          <w:highlight w:val="none"/>
        </w:rPr>
      </w:pPr>
    </w:p>
    <w:p>
      <w:pPr>
        <w:pStyle w:val="2"/>
        <w:adjustRightInd w:val="0"/>
        <w:snapToGrid w:val="0"/>
        <w:spacing w:line="360" w:lineRule="auto"/>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t>第八章  附  则</w:t>
      </w:r>
    </w:p>
    <w:p>
      <w:pPr>
        <w:adjustRightInd w:val="0"/>
        <w:snapToGrid w:val="0"/>
        <w:spacing w:line="360" w:lineRule="auto"/>
        <w:ind w:firstLine="640" w:firstLineChars="200"/>
        <w:rPr>
          <w:rFonts w:ascii="仿宋_GB2312" w:eastAsia="仿宋_GB2312"/>
          <w:bCs/>
          <w:sz w:val="32"/>
          <w:szCs w:val="32"/>
          <w:highlight w:val="none"/>
        </w:rPr>
      </w:pPr>
      <w:r>
        <w:rPr>
          <w:rFonts w:hint="eastAsia" w:ascii="仿宋_GB2312" w:eastAsia="仿宋_GB2312"/>
          <w:bCs/>
          <w:sz w:val="32"/>
          <w:szCs w:val="32"/>
          <w:highlight w:val="none"/>
        </w:rPr>
        <w:t>第六十条  交易市场、中国纤维质量监测中心</w:t>
      </w:r>
      <w:r>
        <w:rPr>
          <w:rFonts w:hint="eastAsia" w:ascii="仿宋_GB2312" w:hAnsi="仿宋" w:eastAsia="仿宋_GB2312"/>
          <w:sz w:val="32"/>
          <w:szCs w:val="32"/>
          <w:highlight w:val="none"/>
        </w:rPr>
        <w:t>根据《国家粮食和物资储备局、财政部公告（2020年第2号）》</w:t>
      </w:r>
      <w:r>
        <w:rPr>
          <w:rFonts w:hint="eastAsia" w:ascii="仿宋_GB2312" w:eastAsia="仿宋_GB2312"/>
          <w:bCs/>
          <w:sz w:val="32"/>
          <w:szCs w:val="32"/>
          <w:highlight w:val="none"/>
        </w:rPr>
        <w:t>，分别制定《2020年度</w:t>
      </w:r>
      <w:r>
        <w:rPr>
          <w:rFonts w:hint="eastAsia" w:ascii="仿宋_GB2312" w:hAnsi="仿宋" w:eastAsia="仿宋_GB2312"/>
          <w:sz w:val="32"/>
          <w:szCs w:val="32"/>
          <w:highlight w:val="none"/>
        </w:rPr>
        <w:t>新疆棉轮入竞价交易办法</w:t>
      </w:r>
      <w:r>
        <w:rPr>
          <w:rFonts w:hint="eastAsia" w:ascii="仿宋_GB2312" w:eastAsia="仿宋_GB2312"/>
          <w:bCs/>
          <w:sz w:val="32"/>
          <w:szCs w:val="32"/>
          <w:highlight w:val="none"/>
        </w:rPr>
        <w:t>》《2020年度新疆棉轮入公证检验实施细则》。</w:t>
      </w:r>
    </w:p>
    <w:p>
      <w:pPr>
        <w:adjustRightInd w:val="0"/>
        <w:snapToGrid w:val="0"/>
        <w:spacing w:line="360" w:lineRule="auto"/>
        <w:ind w:firstLine="640" w:firstLineChars="200"/>
        <w:rPr>
          <w:rFonts w:ascii="仿宋_GB2312" w:eastAsia="仿宋_GB2312"/>
          <w:bCs/>
          <w:sz w:val="32"/>
          <w:szCs w:val="32"/>
          <w:highlight w:val="none"/>
        </w:rPr>
      </w:pPr>
      <w:r>
        <w:rPr>
          <w:rFonts w:hint="eastAsia" w:ascii="仿宋_GB2312" w:eastAsia="仿宋_GB2312"/>
          <w:bCs/>
          <w:sz w:val="32"/>
          <w:szCs w:val="32"/>
          <w:highlight w:val="none"/>
        </w:rPr>
        <w:t>第六十一条 本实施细则所涉及的业务时间，均在正常情况下适用。如遇特殊情况，可根据实际情况适当调整业务处理期限。</w:t>
      </w:r>
    </w:p>
    <w:p>
      <w:pPr>
        <w:adjustRightInd w:val="0"/>
        <w:snapToGrid w:val="0"/>
        <w:spacing w:line="360" w:lineRule="auto"/>
        <w:ind w:firstLine="640" w:firstLineChars="200"/>
        <w:rPr>
          <w:rFonts w:ascii="仿宋_GB2312" w:eastAsia="仿宋_GB2312"/>
          <w:bCs/>
          <w:sz w:val="32"/>
          <w:szCs w:val="32"/>
          <w:highlight w:val="none"/>
        </w:rPr>
      </w:pPr>
      <w:r>
        <w:rPr>
          <w:rFonts w:hint="eastAsia" w:ascii="仿宋_GB2312" w:eastAsia="仿宋_GB2312"/>
          <w:bCs/>
          <w:sz w:val="32"/>
          <w:szCs w:val="32"/>
          <w:highlight w:val="none"/>
        </w:rPr>
        <w:t>第六十二条  本实施细则实施过程中如有特殊情况，中储棉公司将商有关单位另行规定。</w:t>
      </w:r>
    </w:p>
    <w:p>
      <w:pPr>
        <w:adjustRightInd w:val="0"/>
        <w:snapToGrid w:val="0"/>
        <w:spacing w:line="360" w:lineRule="auto"/>
        <w:ind w:firstLine="640" w:firstLineChars="200"/>
        <w:rPr>
          <w:rFonts w:ascii="仿宋_GB2312" w:eastAsia="仿宋_GB2312"/>
          <w:bCs/>
          <w:sz w:val="32"/>
          <w:szCs w:val="32"/>
          <w:highlight w:val="none"/>
        </w:rPr>
      </w:pPr>
      <w:r>
        <w:rPr>
          <w:rFonts w:hint="eastAsia" w:ascii="仿宋_GB2312" w:eastAsia="仿宋_GB2312"/>
          <w:bCs/>
          <w:sz w:val="32"/>
          <w:szCs w:val="32"/>
          <w:highlight w:val="none"/>
        </w:rPr>
        <w:t>第</w:t>
      </w:r>
      <w:r>
        <w:rPr>
          <w:rFonts w:hint="eastAsia" w:ascii="仿宋_GB2312" w:hAnsi="宋体" w:eastAsia="仿宋_GB2312" w:cs="宋体"/>
          <w:kern w:val="0"/>
          <w:sz w:val="32"/>
          <w:szCs w:val="32"/>
          <w:highlight w:val="none"/>
        </w:rPr>
        <w:t>六十三</w:t>
      </w:r>
      <w:r>
        <w:rPr>
          <w:rFonts w:hint="eastAsia" w:ascii="仿宋_GB2312" w:eastAsia="仿宋_GB2312"/>
          <w:bCs/>
          <w:sz w:val="32"/>
          <w:szCs w:val="32"/>
          <w:highlight w:val="none"/>
        </w:rPr>
        <w:t>条  本实施细则未尽事宜参照相关规定执行。</w:t>
      </w:r>
    </w:p>
    <w:p>
      <w:pPr>
        <w:adjustRightInd w:val="0"/>
        <w:snapToGrid w:val="0"/>
        <w:spacing w:line="360" w:lineRule="auto"/>
        <w:ind w:firstLine="640" w:firstLineChars="200"/>
        <w:rPr>
          <w:rFonts w:ascii="仿宋_GB2312" w:eastAsia="仿宋_GB2312"/>
          <w:bCs/>
          <w:sz w:val="32"/>
          <w:szCs w:val="32"/>
          <w:highlight w:val="none"/>
        </w:rPr>
      </w:pPr>
      <w:r>
        <w:rPr>
          <w:rFonts w:hint="eastAsia" w:ascii="仿宋_GB2312" w:eastAsia="仿宋_GB2312"/>
          <w:bCs/>
          <w:sz w:val="32"/>
          <w:szCs w:val="32"/>
          <w:highlight w:val="none"/>
        </w:rPr>
        <w:t>第</w:t>
      </w:r>
      <w:r>
        <w:rPr>
          <w:rFonts w:hint="eastAsia" w:ascii="仿宋_GB2312" w:hAnsi="宋体" w:eastAsia="仿宋_GB2312" w:cs="宋体"/>
          <w:kern w:val="0"/>
          <w:sz w:val="32"/>
          <w:szCs w:val="32"/>
          <w:highlight w:val="none"/>
        </w:rPr>
        <w:t>六十四</w:t>
      </w:r>
      <w:r>
        <w:rPr>
          <w:rFonts w:hint="eastAsia" w:ascii="仿宋_GB2312" w:eastAsia="仿宋_GB2312"/>
          <w:bCs/>
          <w:sz w:val="32"/>
          <w:szCs w:val="32"/>
          <w:highlight w:val="none"/>
        </w:rPr>
        <w:t xml:space="preserve">条  </w:t>
      </w:r>
      <w:r>
        <w:rPr>
          <w:rFonts w:hint="eastAsia" w:ascii="仿宋_GB2312" w:hAnsi="宋体" w:eastAsia="仿宋_GB2312"/>
          <w:sz w:val="32"/>
          <w:szCs w:val="32"/>
          <w:highlight w:val="none"/>
        </w:rPr>
        <w:t>本实施细则由中储棉公司负责解释。</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第</w:t>
      </w:r>
      <w:r>
        <w:rPr>
          <w:rFonts w:hint="eastAsia" w:ascii="仿宋_GB2312" w:hAnsi="宋体" w:eastAsia="仿宋_GB2312" w:cs="宋体"/>
          <w:kern w:val="0"/>
          <w:sz w:val="32"/>
          <w:szCs w:val="32"/>
          <w:highlight w:val="none"/>
        </w:rPr>
        <w:t>六十五</w:t>
      </w:r>
      <w:r>
        <w:rPr>
          <w:rFonts w:hint="eastAsia" w:ascii="仿宋_GB2312" w:hAnsi="宋体" w:eastAsia="仿宋_GB2312"/>
          <w:sz w:val="32"/>
          <w:szCs w:val="32"/>
          <w:highlight w:val="none"/>
        </w:rPr>
        <w:t>条  本实施细则自2020年</w:t>
      </w:r>
      <w:r>
        <w:rPr>
          <w:rFonts w:ascii="仿宋_GB2312" w:hAnsi="宋体" w:eastAsia="仿宋_GB2312"/>
          <w:sz w:val="32"/>
          <w:szCs w:val="32"/>
          <w:highlight w:val="none"/>
        </w:rPr>
        <w:t>12</w:t>
      </w:r>
      <w:r>
        <w:rPr>
          <w:rFonts w:hint="eastAsia" w:ascii="仿宋_GB2312" w:hAnsi="宋体" w:eastAsia="仿宋_GB2312"/>
          <w:sz w:val="32"/>
          <w:szCs w:val="32"/>
          <w:highlight w:val="none"/>
        </w:rPr>
        <w:t>月</w:t>
      </w:r>
      <w:r>
        <w:rPr>
          <w:rFonts w:ascii="仿宋_GB2312" w:hAnsi="宋体" w:eastAsia="仿宋_GB2312"/>
          <w:sz w:val="32"/>
          <w:szCs w:val="32"/>
          <w:highlight w:val="none"/>
        </w:rPr>
        <w:t>1</w:t>
      </w:r>
      <w:r>
        <w:rPr>
          <w:rFonts w:hint="eastAsia" w:ascii="仿宋_GB2312" w:hAnsi="宋体" w:eastAsia="仿宋_GB2312"/>
          <w:sz w:val="32"/>
          <w:szCs w:val="32"/>
          <w:highlight w:val="none"/>
        </w:rPr>
        <w:t>日起生效。</w:t>
      </w:r>
    </w:p>
    <w:p>
      <w:pPr>
        <w:adjustRightInd w:val="0"/>
        <w:snapToGrid w:val="0"/>
        <w:spacing w:line="360" w:lineRule="auto"/>
        <w:ind w:firstLine="562" w:firstLineChars="200"/>
        <w:jc w:val="left"/>
        <w:rPr>
          <w:rFonts w:ascii="黑体" w:hAnsi="宋体" w:eastAsia="黑体" w:cs="宋体"/>
          <w:b/>
          <w:kern w:val="0"/>
          <w:sz w:val="28"/>
          <w:szCs w:val="28"/>
          <w:highlight w:val="none"/>
        </w:rPr>
      </w:pP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附件：《中央储备棉采购合同》</w:t>
      </w:r>
    </w:p>
    <w:p>
      <w:pPr>
        <w:spacing w:after="156" w:afterLines="50" w:line="240" w:lineRule="auto"/>
        <w:ind w:firstLine="0" w:firstLineChars="0"/>
        <w:jc w:val="center"/>
        <w:rPr>
          <w:rFonts w:hint="eastAsia" w:asciiTheme="minorEastAsia" w:hAnsiTheme="minorEastAsia" w:eastAsiaTheme="minorEastAsia" w:cstheme="minorEastAsia"/>
          <w:b/>
          <w:bCs/>
          <w:sz w:val="36"/>
          <w:szCs w:val="32"/>
        </w:rPr>
      </w:pPr>
    </w:p>
    <w:p>
      <w:pPr>
        <w:spacing w:after="156" w:afterLines="50" w:line="240" w:lineRule="auto"/>
        <w:ind w:firstLine="0" w:firstLineChars="0"/>
        <w:jc w:val="center"/>
        <w:rPr>
          <w:rFonts w:hint="eastAsia" w:asciiTheme="minorEastAsia" w:hAnsiTheme="minorEastAsia" w:eastAsiaTheme="minorEastAsia" w:cstheme="minorEastAsia"/>
          <w:b/>
          <w:bCs/>
          <w:sz w:val="36"/>
          <w:szCs w:val="32"/>
        </w:rPr>
      </w:pPr>
    </w:p>
    <w:p>
      <w:pPr>
        <w:spacing w:after="156" w:afterLines="50" w:line="240" w:lineRule="auto"/>
        <w:ind w:firstLine="0" w:firstLineChars="0"/>
        <w:jc w:val="center"/>
        <w:rPr>
          <w:rFonts w:hint="eastAsia" w:asciiTheme="minorEastAsia" w:hAnsiTheme="minorEastAsia" w:eastAsiaTheme="minorEastAsia" w:cstheme="minorEastAsia"/>
          <w:b/>
          <w:bCs/>
          <w:sz w:val="36"/>
          <w:szCs w:val="32"/>
        </w:rPr>
      </w:pPr>
    </w:p>
    <w:p>
      <w:pPr>
        <w:spacing w:after="156" w:afterLines="50" w:line="240" w:lineRule="auto"/>
        <w:ind w:firstLine="0" w:firstLineChars="0"/>
        <w:jc w:val="center"/>
        <w:rPr>
          <w:rFonts w:asciiTheme="minorEastAsia" w:hAnsiTheme="minorEastAsia" w:eastAsiaTheme="minorEastAsia" w:cstheme="minorEastAsia"/>
          <w:b/>
          <w:bCs/>
          <w:sz w:val="36"/>
          <w:szCs w:val="32"/>
        </w:rPr>
      </w:pPr>
      <w:bookmarkStart w:id="0" w:name="_GoBack"/>
      <w:bookmarkEnd w:id="0"/>
      <w:r>
        <w:rPr>
          <w:rFonts w:hint="eastAsia" w:asciiTheme="minorEastAsia" w:hAnsiTheme="minorEastAsia" w:eastAsiaTheme="minorEastAsia" w:cstheme="minorEastAsia"/>
          <w:b/>
          <w:bCs/>
          <w:sz w:val="36"/>
          <w:szCs w:val="32"/>
        </w:rPr>
        <w:t>中央储备棉采购合同</w:t>
      </w:r>
    </w:p>
    <w:p>
      <w:pPr>
        <w:spacing w:line="300" w:lineRule="exact"/>
        <w:ind w:left="210" w:hanging="210" w:hangingChars="10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出卖人：</w:t>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 xml:space="preserve">                 合同编号：</w:t>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签订地点： 北京市西城区</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买受人：中国储备棉管理有限公司</w:t>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 xml:space="preserve"> 见证编号：</w:t>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 xml:space="preserve">    签订时间：  年   月   日</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第一</w:t>
      </w:r>
      <w:r>
        <w:rPr>
          <w:rFonts w:hint="eastAsia" w:asciiTheme="minorEastAsia" w:hAnsiTheme="minorEastAsia" w:eastAsiaTheme="minorEastAsia" w:cstheme="minorEastAsia"/>
          <w:b/>
          <w:sz w:val="21"/>
          <w:szCs w:val="20"/>
        </w:rPr>
        <w:t>条</w:t>
      </w:r>
      <w:r>
        <w:rPr>
          <w:rFonts w:hint="eastAsia" w:asciiTheme="minorEastAsia" w:hAnsiTheme="minorEastAsia" w:eastAsiaTheme="minorEastAsia" w:cstheme="minorEastAsia"/>
          <w:sz w:val="21"/>
          <w:szCs w:val="20"/>
        </w:rPr>
        <w:t xml:space="preserve"> 根据《中华人民共和国合同法》、《</w:t>
      </w:r>
      <w:r>
        <w:rPr>
          <w:rFonts w:asciiTheme="minorEastAsia" w:hAnsiTheme="minorEastAsia" w:eastAsiaTheme="minorEastAsia" w:cstheme="minorEastAsia"/>
          <w:sz w:val="21"/>
          <w:szCs w:val="20"/>
        </w:rPr>
        <w:t>国家粮食和物资储备局 中华人民共和国财政部公告（20</w:t>
      </w:r>
      <w:r>
        <w:rPr>
          <w:rFonts w:hint="eastAsia" w:asciiTheme="minorEastAsia" w:hAnsiTheme="minorEastAsia" w:eastAsiaTheme="minorEastAsia" w:cstheme="minorEastAsia"/>
          <w:sz w:val="21"/>
          <w:szCs w:val="20"/>
        </w:rPr>
        <w:t>20</w:t>
      </w:r>
      <w:r>
        <w:rPr>
          <w:rFonts w:asciiTheme="minorEastAsia" w:hAnsiTheme="minorEastAsia" w:eastAsiaTheme="minorEastAsia" w:cstheme="minorEastAsia"/>
          <w:sz w:val="21"/>
          <w:szCs w:val="20"/>
        </w:rPr>
        <w:t>年第</w:t>
      </w:r>
      <w:r>
        <w:rPr>
          <w:rFonts w:hint="eastAsia" w:asciiTheme="minorEastAsia" w:hAnsiTheme="minorEastAsia" w:eastAsiaTheme="minorEastAsia" w:cstheme="minorEastAsia"/>
          <w:sz w:val="21"/>
          <w:szCs w:val="20"/>
        </w:rPr>
        <w:t>2</w:t>
      </w:r>
      <w:r>
        <w:rPr>
          <w:rFonts w:asciiTheme="minorEastAsia" w:hAnsiTheme="minorEastAsia" w:eastAsiaTheme="minorEastAsia" w:cstheme="minorEastAsia"/>
          <w:sz w:val="21"/>
          <w:szCs w:val="20"/>
        </w:rPr>
        <w:t>号）</w:t>
      </w:r>
      <w:r>
        <w:rPr>
          <w:rFonts w:hint="eastAsia" w:asciiTheme="minorEastAsia" w:hAnsiTheme="minorEastAsia" w:eastAsiaTheme="minorEastAsia" w:cstheme="minorEastAsia"/>
          <w:sz w:val="21"/>
          <w:szCs w:val="20"/>
        </w:rPr>
        <w:t>》、《2020年度新疆棉轮入实施细则》、《2020年度新疆棉轮入竞价交易办法》、《2020年度新疆棉轮入公证检验实施细则》，经双方协商-致，签订本合同。</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第二条</w:t>
      </w:r>
      <w:r>
        <w:rPr>
          <w:rFonts w:hint="eastAsia" w:asciiTheme="minorEastAsia" w:hAnsiTheme="minorEastAsia" w:eastAsiaTheme="minorEastAsia" w:cstheme="minorEastAsia"/>
          <w:sz w:val="21"/>
          <w:szCs w:val="20"/>
        </w:rPr>
        <w:t xml:space="preserve">  品名、质量、数量、单价、金额、承储仓库。</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134"/>
        <w:gridCol w:w="1418"/>
        <w:gridCol w:w="1134"/>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384" w:type="dxa"/>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品名</w:t>
            </w:r>
          </w:p>
        </w:tc>
        <w:tc>
          <w:tcPr>
            <w:tcW w:w="992" w:type="dxa"/>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质量</w:t>
            </w:r>
          </w:p>
        </w:tc>
        <w:tc>
          <w:tcPr>
            <w:tcW w:w="1134" w:type="dxa"/>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数量（吨）</w:t>
            </w:r>
          </w:p>
        </w:tc>
        <w:tc>
          <w:tcPr>
            <w:tcW w:w="1418" w:type="dxa"/>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单价（元/吨）</w:t>
            </w:r>
          </w:p>
        </w:tc>
        <w:tc>
          <w:tcPr>
            <w:tcW w:w="1134" w:type="dxa"/>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金额（元）</w:t>
            </w:r>
          </w:p>
        </w:tc>
        <w:tc>
          <w:tcPr>
            <w:tcW w:w="3906" w:type="dxa"/>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承储仓库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asciiTheme="minorEastAsia" w:hAnsiTheme="minorEastAsia" w:eastAsiaTheme="minorEastAsia" w:cstheme="minorEastAsia"/>
                <w:sz w:val="21"/>
                <w:szCs w:val="20"/>
              </w:rPr>
              <w:t>锯齿细绒棉</w:t>
            </w:r>
          </w:p>
        </w:tc>
        <w:tc>
          <w:tcPr>
            <w:tcW w:w="992" w:type="dxa"/>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3128B</w:t>
            </w:r>
          </w:p>
        </w:tc>
        <w:tc>
          <w:tcPr>
            <w:tcW w:w="1134" w:type="dxa"/>
            <w:vAlign w:val="center"/>
          </w:tcPr>
          <w:p>
            <w:pPr>
              <w:spacing w:line="300" w:lineRule="exact"/>
              <w:ind w:firstLine="0" w:firstLineChars="0"/>
              <w:rPr>
                <w:rFonts w:asciiTheme="minorEastAsia" w:hAnsiTheme="minorEastAsia" w:eastAsiaTheme="minorEastAsia" w:cstheme="minorEastAsia"/>
                <w:sz w:val="21"/>
                <w:szCs w:val="20"/>
              </w:rPr>
            </w:pPr>
          </w:p>
        </w:tc>
        <w:tc>
          <w:tcPr>
            <w:tcW w:w="1418" w:type="dxa"/>
            <w:vAlign w:val="center"/>
          </w:tcPr>
          <w:p>
            <w:pPr>
              <w:spacing w:line="300" w:lineRule="exact"/>
              <w:ind w:firstLine="0" w:firstLineChars="0"/>
              <w:rPr>
                <w:rFonts w:asciiTheme="minorEastAsia" w:hAnsiTheme="minorEastAsia" w:eastAsiaTheme="minorEastAsia" w:cstheme="minorEastAsia"/>
                <w:sz w:val="21"/>
                <w:szCs w:val="20"/>
              </w:rPr>
            </w:pPr>
          </w:p>
        </w:tc>
        <w:tc>
          <w:tcPr>
            <w:tcW w:w="1134" w:type="dxa"/>
            <w:vAlign w:val="center"/>
          </w:tcPr>
          <w:p>
            <w:pPr>
              <w:spacing w:line="300" w:lineRule="exact"/>
              <w:ind w:firstLine="0" w:firstLineChars="0"/>
              <w:rPr>
                <w:rFonts w:asciiTheme="minorEastAsia" w:hAnsiTheme="minorEastAsia" w:eastAsiaTheme="minorEastAsia" w:cstheme="minorEastAsia"/>
                <w:sz w:val="21"/>
                <w:szCs w:val="20"/>
              </w:rPr>
            </w:pPr>
          </w:p>
        </w:tc>
        <w:tc>
          <w:tcPr>
            <w:tcW w:w="3906" w:type="dxa"/>
            <w:vAlign w:val="center"/>
          </w:tcPr>
          <w:p>
            <w:pPr>
              <w:spacing w:line="300" w:lineRule="exact"/>
              <w:ind w:firstLine="0" w:firstLineChars="0"/>
              <w:rPr>
                <w:rFonts w:asciiTheme="minorEastAsia" w:hAnsiTheme="minorEastAsia" w:eastAsiaTheme="minorEastAsia" w:cstheme="minorEastAsia"/>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3"/>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合计人民币金额（大写）</w:t>
            </w:r>
          </w:p>
        </w:tc>
        <w:tc>
          <w:tcPr>
            <w:tcW w:w="6458" w:type="dxa"/>
            <w:gridSpan w:val="3"/>
            <w:vAlign w:val="center"/>
          </w:tcPr>
          <w:p>
            <w:pPr>
              <w:spacing w:line="300" w:lineRule="exact"/>
              <w:ind w:firstLine="0" w:firstLineChars="0"/>
              <w:rPr>
                <w:rFonts w:asciiTheme="minorEastAsia" w:hAnsiTheme="minorEastAsia" w:eastAsiaTheme="minorEastAsia" w:cstheme="minorEastAsia"/>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3"/>
            <w:vAlign w:val="center"/>
          </w:tcPr>
          <w:p>
            <w:pPr>
              <w:spacing w:line="300" w:lineRule="exact"/>
              <w:ind w:firstLine="0" w:firstLineChars="0"/>
              <w:jc w:val="center"/>
              <w:rPr>
                <w:rFonts w:asciiTheme="minorEastAsia" w:hAnsiTheme="minorEastAsia" w:eastAsiaTheme="minorEastAsia" w:cstheme="minorEastAsia"/>
                <w:sz w:val="21"/>
                <w:szCs w:val="20"/>
              </w:rPr>
            </w:pPr>
            <w:r>
              <w:rPr>
                <w:rFonts w:asciiTheme="minorEastAsia" w:hAnsiTheme="minorEastAsia" w:eastAsiaTheme="minorEastAsia" w:cstheme="minorEastAsia"/>
                <w:sz w:val="21"/>
                <w:szCs w:val="20"/>
              </w:rPr>
              <w:t>备注</w:t>
            </w:r>
          </w:p>
        </w:tc>
        <w:tc>
          <w:tcPr>
            <w:tcW w:w="6458" w:type="dxa"/>
            <w:gridSpan w:val="3"/>
            <w:vAlign w:val="center"/>
          </w:tcPr>
          <w:p>
            <w:pPr>
              <w:spacing w:line="300" w:lineRule="exact"/>
              <w:ind w:firstLine="0" w:firstLineChars="0"/>
              <w:rPr>
                <w:rFonts w:asciiTheme="minorEastAsia" w:hAnsiTheme="minorEastAsia" w:eastAsiaTheme="minorEastAsia" w:cstheme="minorEastAsia"/>
                <w:sz w:val="21"/>
                <w:szCs w:val="20"/>
              </w:rPr>
            </w:pPr>
          </w:p>
        </w:tc>
      </w:tr>
    </w:tbl>
    <w:p>
      <w:pPr>
        <w:spacing w:line="300" w:lineRule="exact"/>
        <w:ind w:firstLine="0" w:firstLineChars="0"/>
        <w:rPr>
          <w:rFonts w:asciiTheme="minorEastAsia" w:hAnsiTheme="minorEastAsia" w:eastAsiaTheme="minorEastAsia" w:cstheme="minorEastAsia"/>
          <w:sz w:val="21"/>
          <w:szCs w:val="20"/>
        </w:rPr>
      </w:pPr>
    </w:p>
    <w:p>
      <w:pPr>
        <w:spacing w:line="300" w:lineRule="exact"/>
        <w:ind w:left="211" w:hanging="211" w:hangingChars="10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 xml:space="preserve">第三条 </w:t>
      </w:r>
      <w:r>
        <w:rPr>
          <w:rFonts w:hint="eastAsia" w:asciiTheme="minorEastAsia" w:hAnsiTheme="minorEastAsia" w:eastAsiaTheme="minorEastAsia" w:cstheme="minorEastAsia"/>
          <w:sz w:val="21"/>
          <w:szCs w:val="20"/>
        </w:rPr>
        <w:t>质量标准：按（GB1103.1-2012）《棉花锯齿加工细绒棉国家标准》、《2020年度新疆棉轮入实施细则》、《2020年度新疆棉轮入公证检验实施细则》及有关规定执行。</w:t>
      </w:r>
    </w:p>
    <w:p>
      <w:pPr>
        <w:spacing w:line="300" w:lineRule="exact"/>
        <w:ind w:firstLine="0" w:firstLineChars="0"/>
        <w:rPr>
          <w:rFonts w:asciiTheme="minorEastAsia" w:hAnsiTheme="minorEastAsia" w:eastAsiaTheme="minorEastAsia" w:cstheme="minorEastAsia"/>
          <w:sz w:val="21"/>
          <w:szCs w:val="20"/>
          <w:u w:val="single"/>
        </w:rPr>
      </w:pPr>
      <w:r>
        <w:rPr>
          <w:rFonts w:hint="eastAsia" w:asciiTheme="minorEastAsia" w:hAnsiTheme="minorEastAsia" w:eastAsiaTheme="minorEastAsia" w:cstheme="minorEastAsia"/>
          <w:b/>
          <w:bCs/>
          <w:sz w:val="21"/>
          <w:szCs w:val="20"/>
        </w:rPr>
        <w:t xml:space="preserve">第四条 </w:t>
      </w:r>
      <w:r>
        <w:rPr>
          <w:rFonts w:hint="eastAsia" w:asciiTheme="minorEastAsia" w:hAnsiTheme="minorEastAsia" w:eastAsiaTheme="minorEastAsia" w:cstheme="minorEastAsia"/>
          <w:sz w:val="21"/>
          <w:szCs w:val="20"/>
        </w:rPr>
        <w:t>验收办法：按《2020年度新疆棉轮入实施细则》、《2020年度新疆棉轮入竞价交易办法》、《2020年度新疆棉轮入公证检验实施细则》及有关规定由买受人在指定承储仓库验收。</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 xml:space="preserve">第五条 </w:t>
      </w:r>
      <w:r>
        <w:rPr>
          <w:rFonts w:hint="eastAsia" w:asciiTheme="minorEastAsia" w:hAnsiTheme="minorEastAsia" w:eastAsiaTheme="minorEastAsia" w:cstheme="minorEastAsia"/>
          <w:sz w:val="21"/>
          <w:szCs w:val="20"/>
        </w:rPr>
        <w:t>交（提）货方式：出卖人按《2020年度新疆棉轮入实施细则》、《2020年度新疆棉轮入竞价交易办法》、《2020年度新疆棉轮入公证检验实施细则》及相关公告、通知要求自行送达合同约定承储仓库。</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 xml:space="preserve">第六条 </w:t>
      </w:r>
      <w:r>
        <w:rPr>
          <w:rFonts w:hint="eastAsia" w:asciiTheme="minorEastAsia" w:hAnsiTheme="minorEastAsia" w:eastAsiaTheme="minorEastAsia" w:cstheme="minorEastAsia"/>
          <w:sz w:val="21"/>
          <w:szCs w:val="20"/>
        </w:rPr>
        <w:t>货款支付方式、期限及结算：根据《2020年度新疆棉轮入实施细则》及有关规定执行。</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 xml:space="preserve">第七条 </w:t>
      </w:r>
      <w:r>
        <w:rPr>
          <w:rFonts w:hint="eastAsia" w:asciiTheme="minorEastAsia" w:hAnsiTheme="minorEastAsia" w:eastAsiaTheme="minorEastAsia" w:cstheme="minorEastAsia"/>
          <w:sz w:val="21"/>
          <w:szCs w:val="20"/>
        </w:rPr>
        <w:t>保证金：按照《2020年度新疆棉轮入实施细则》、《2020年度新疆棉轮入竞价交易办法》及有关规定执行。</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 xml:space="preserve">第八条 </w:t>
      </w:r>
      <w:r>
        <w:rPr>
          <w:rFonts w:hint="eastAsia" w:asciiTheme="minorEastAsia" w:hAnsiTheme="minorEastAsia" w:eastAsiaTheme="minorEastAsia" w:cstheme="minorEastAsia"/>
          <w:sz w:val="21"/>
          <w:szCs w:val="20"/>
        </w:rPr>
        <w:t>违约责任：</w:t>
      </w:r>
    </w:p>
    <w:p>
      <w:pPr>
        <w:spacing w:line="300" w:lineRule="exact"/>
        <w:ind w:firstLine="42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（一）按《2020年度新疆棉轮入实施细则》、《2020年度新疆棉轮入竞价交易办法》及有关规定执行。</w:t>
      </w:r>
    </w:p>
    <w:p>
      <w:pPr>
        <w:spacing w:line="300" w:lineRule="exact"/>
        <w:ind w:firstLine="42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（二）因不可抗力不能执行本合同或需修改合同时，需经双方协商认可并报全国棉花交易市场备案或见证。</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 xml:space="preserve">第九条 </w:t>
      </w:r>
      <w:r>
        <w:rPr>
          <w:rFonts w:hint="eastAsia" w:asciiTheme="minorEastAsia" w:hAnsiTheme="minorEastAsia" w:eastAsiaTheme="minorEastAsia" w:cstheme="minorEastAsia"/>
          <w:sz w:val="21"/>
          <w:szCs w:val="20"/>
        </w:rPr>
        <w:t>合同履行中发生争议可由当事人双方协商解决；协商不成，可报请全国棉花交易市场调解：协商或调解不成，当事人双方一致同意向合同签订地所在地人民法院提起诉讼。</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 xml:space="preserve">第十条 </w:t>
      </w:r>
      <w:r>
        <w:rPr>
          <w:rFonts w:hint="eastAsia" w:asciiTheme="minorEastAsia" w:hAnsiTheme="minorEastAsia" w:eastAsiaTheme="minorEastAsia" w:cstheme="minorEastAsia"/>
          <w:sz w:val="21"/>
          <w:szCs w:val="20"/>
        </w:rPr>
        <w:t>本合同其它未列款项按《2020年度新疆棉轮入实施细则》、《2020年度新疆棉轮入竞价交易办法》、《2019年度新疆棉轮入公证检验实施细则》及有关规定执行。</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bCs/>
          <w:sz w:val="21"/>
          <w:szCs w:val="20"/>
        </w:rPr>
        <w:t xml:space="preserve">第十一条 </w:t>
      </w:r>
      <w:r>
        <w:rPr>
          <w:rFonts w:hint="eastAsia" w:asciiTheme="minorEastAsia" w:hAnsiTheme="minorEastAsia" w:eastAsiaTheme="minorEastAsia" w:cstheme="minorEastAsia"/>
          <w:sz w:val="21"/>
          <w:szCs w:val="20"/>
        </w:rPr>
        <w:t>本合同一式三份，出卖人、买受人各一份，全国棉花交易市场见证一份。本合同由全国棉花交易市场给出唯一编号，并加盖全国棉花交易市场见证专用章。</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b/>
          <w:sz w:val="21"/>
          <w:szCs w:val="20"/>
        </w:rPr>
        <w:t>第十二条</w:t>
      </w:r>
      <w:r>
        <w:rPr>
          <w:rFonts w:hint="eastAsia" w:asciiTheme="minorEastAsia" w:hAnsiTheme="minorEastAsia" w:eastAsiaTheme="minorEastAsia" w:cstheme="minorEastAsia"/>
          <w:sz w:val="21"/>
          <w:szCs w:val="20"/>
        </w:rPr>
        <w:t xml:space="preserve"> 本合同所指《2020年度新疆棉轮入实施细则》、《2020年度新疆棉轮入竞价交易办法》、《2020年度新疆棉轮入公证检验实施细则》及有关规定与本合同具有同等法律效力。</w:t>
      </w:r>
    </w:p>
    <w:p>
      <w:pPr>
        <w:spacing w:line="300" w:lineRule="exact"/>
        <w:ind w:firstLine="0" w:firstLineChars="0"/>
        <w:rPr>
          <w:rFonts w:asciiTheme="minorEastAsia" w:hAnsiTheme="minorEastAsia" w:eastAsiaTheme="minorEastAsia" w:cstheme="minorEastAsia"/>
          <w:sz w:val="21"/>
          <w:szCs w:val="20"/>
        </w:rPr>
      </w:pPr>
    </w:p>
    <w:p>
      <w:pPr>
        <w:spacing w:line="300" w:lineRule="exact"/>
        <w:ind w:firstLine="0" w:firstLineChars="0"/>
        <w:rPr>
          <w:rFonts w:asciiTheme="minorEastAsia" w:hAnsiTheme="minorEastAsia" w:eastAsiaTheme="minorEastAsia" w:cstheme="minorEastAsia"/>
          <w:sz w:val="21"/>
          <w:szCs w:val="20"/>
        </w:rPr>
      </w:pP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 xml:space="preserve">出卖人（章）： </w:t>
      </w:r>
      <w:r>
        <w:rPr>
          <w:rFonts w:asciiTheme="minorEastAsia" w:hAnsiTheme="minorEastAsia" w:eastAsiaTheme="minorEastAsia" w:cstheme="minorEastAsia"/>
          <w:sz w:val="21"/>
          <w:szCs w:val="20"/>
        </w:rPr>
        <w:t xml:space="preserve">                        </w:t>
      </w:r>
      <w:r>
        <w:rPr>
          <w:rFonts w:hint="eastAsia" w:asciiTheme="minorEastAsia" w:hAnsiTheme="minorEastAsia" w:eastAsiaTheme="minorEastAsia" w:cstheme="minorEastAsia"/>
          <w:sz w:val="21"/>
          <w:szCs w:val="20"/>
        </w:rPr>
        <w:t xml:space="preserve">买受人（章）：中国储备棉管理有限公司 </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 xml:space="preserve">地  址：       </w:t>
      </w:r>
      <w:r>
        <w:rPr>
          <w:rFonts w:asciiTheme="minorEastAsia" w:hAnsiTheme="minorEastAsia" w:eastAsiaTheme="minorEastAsia" w:cstheme="minorEastAsia"/>
          <w:sz w:val="21"/>
          <w:szCs w:val="20"/>
        </w:rPr>
        <w:t xml:space="preserve">                       </w:t>
      </w:r>
      <w:r>
        <w:rPr>
          <w:rFonts w:hint="eastAsia" w:asciiTheme="minorEastAsia" w:hAnsiTheme="minorEastAsia" w:eastAsiaTheme="minorEastAsia" w:cstheme="minorEastAsia"/>
          <w:sz w:val="21"/>
          <w:szCs w:val="20"/>
        </w:rPr>
        <w:t>地  址：北京市西城区华远街17号</w:t>
      </w:r>
    </w:p>
    <w:p>
      <w:pPr>
        <w:tabs>
          <w:tab w:val="left" w:pos="420"/>
          <w:tab w:val="left" w:pos="840"/>
          <w:tab w:val="left" w:pos="1260"/>
          <w:tab w:val="left" w:pos="3990"/>
          <w:tab w:val="left" w:pos="5560"/>
        </w:tabs>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 xml:space="preserve">邮  编： </w:t>
      </w:r>
      <w:r>
        <w:rPr>
          <w:rFonts w:asciiTheme="minorEastAsia" w:hAnsiTheme="minorEastAsia" w:eastAsiaTheme="minorEastAsia" w:cstheme="minorEastAsia"/>
          <w:sz w:val="21"/>
          <w:szCs w:val="20"/>
        </w:rPr>
        <w:t xml:space="preserve"> </w:t>
      </w:r>
      <w:r>
        <w:rPr>
          <w:rFonts w:hint="eastAsia" w:asciiTheme="minorEastAsia" w:hAnsiTheme="minorEastAsia" w:eastAsiaTheme="minorEastAsia" w:cstheme="minorEastAsia"/>
          <w:sz w:val="21"/>
          <w:szCs w:val="20"/>
        </w:rPr>
        <w:t xml:space="preserve">   </w:t>
      </w:r>
      <w:r>
        <w:rPr>
          <w:rFonts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邮  编：100032</w:t>
      </w:r>
    </w:p>
    <w:p>
      <w:pPr>
        <w:tabs>
          <w:tab w:val="left" w:pos="420"/>
          <w:tab w:val="left" w:pos="840"/>
          <w:tab w:val="left" w:pos="1260"/>
          <w:tab w:val="left" w:pos="1680"/>
          <w:tab w:val="left" w:pos="2100"/>
          <w:tab w:val="left" w:pos="2520"/>
          <w:tab w:val="left" w:pos="3990"/>
          <w:tab w:val="left" w:pos="4320"/>
          <w:tab w:val="left" w:pos="5560"/>
        </w:tabs>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 xml:space="preserve">法定代表人：   </w:t>
      </w:r>
      <w:r>
        <w:rPr>
          <w:rFonts w:asciiTheme="minorEastAsia" w:hAnsiTheme="minorEastAsia" w:eastAsiaTheme="minorEastAsia" w:cstheme="minorEastAsia"/>
          <w:sz w:val="21"/>
          <w:szCs w:val="20"/>
        </w:rPr>
        <w:tab/>
      </w:r>
      <w:r>
        <w:rPr>
          <w:rFonts w:asciiTheme="minorEastAsia" w:hAnsiTheme="minorEastAsia" w:eastAsiaTheme="minorEastAsia" w:cstheme="minorEastAsia"/>
          <w:sz w:val="21"/>
          <w:szCs w:val="20"/>
        </w:rPr>
        <w:tab/>
      </w:r>
      <w:r>
        <w:rPr>
          <w:rFonts w:asciiTheme="minorEastAsia" w:hAnsiTheme="minorEastAsia" w:eastAsiaTheme="minorEastAsia" w:cstheme="minorEastAsia"/>
          <w:sz w:val="21"/>
          <w:szCs w:val="20"/>
        </w:rPr>
        <w:tab/>
      </w:r>
      <w:r>
        <w:rPr>
          <w:rFonts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法定代表人：</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委托人：</w:t>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 xml:space="preserve">  委托人：</w:t>
      </w:r>
      <w:r>
        <w:rPr>
          <w:rFonts w:hint="eastAsia"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 xml:space="preserve">                            见证（章）：</w:t>
      </w:r>
    </w:p>
    <w:p>
      <w:pPr>
        <w:tabs>
          <w:tab w:val="left" w:pos="420"/>
          <w:tab w:val="left" w:pos="840"/>
          <w:tab w:val="left" w:pos="1260"/>
          <w:tab w:val="left" w:pos="4200"/>
          <w:tab w:val="left" w:pos="5459"/>
        </w:tabs>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电  话：</w:t>
      </w:r>
      <w:r>
        <w:rPr>
          <w:rFonts w:asciiTheme="minorEastAsia" w:hAnsiTheme="minorEastAsia" w:eastAsiaTheme="minorEastAsia" w:cstheme="minorEastAsia"/>
          <w:sz w:val="21"/>
          <w:szCs w:val="20"/>
        </w:rPr>
        <w:t xml:space="preserve">            </w:t>
      </w:r>
      <w:r>
        <w:rPr>
          <w:rFonts w:hint="eastAsia" w:asciiTheme="minorEastAsia" w:hAnsiTheme="minorEastAsia" w:eastAsiaTheme="minorEastAsia" w:cstheme="minorEastAsia"/>
          <w:sz w:val="21"/>
          <w:szCs w:val="20"/>
        </w:rPr>
        <w:t xml:space="preserve">                  电  话：010-83326550</w:t>
      </w:r>
    </w:p>
    <w:p>
      <w:pPr>
        <w:tabs>
          <w:tab w:val="left" w:pos="420"/>
          <w:tab w:val="left" w:pos="840"/>
          <w:tab w:val="left" w:pos="1260"/>
          <w:tab w:val="left" w:pos="1680"/>
          <w:tab w:val="left" w:pos="2100"/>
          <w:tab w:val="left" w:pos="2520"/>
          <w:tab w:val="left" w:pos="2940"/>
          <w:tab w:val="left" w:pos="5459"/>
        </w:tabs>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 xml:space="preserve">开户行： </w:t>
      </w:r>
      <w:r>
        <w:rPr>
          <w:rFonts w:asciiTheme="minorEastAsia" w:hAnsiTheme="minorEastAsia" w:eastAsiaTheme="minorEastAsia" w:cstheme="minorEastAsia"/>
          <w:sz w:val="21"/>
          <w:szCs w:val="20"/>
        </w:rPr>
        <w:t xml:space="preserve">           </w:t>
      </w:r>
      <w:r>
        <w:rPr>
          <w:rFonts w:hint="eastAsia" w:asciiTheme="minorEastAsia" w:hAnsiTheme="minorEastAsia" w:eastAsiaTheme="minorEastAsia" w:cstheme="minorEastAsia"/>
          <w:sz w:val="21"/>
          <w:szCs w:val="20"/>
        </w:rPr>
        <w:t xml:space="preserve">    </w:t>
      </w:r>
      <w:r>
        <w:rPr>
          <w:rFonts w:asciiTheme="minorEastAsia" w:hAnsiTheme="minorEastAsia" w:eastAsiaTheme="minorEastAsia" w:cstheme="minorEastAsia"/>
          <w:sz w:val="21"/>
          <w:szCs w:val="20"/>
        </w:rPr>
        <w:t xml:space="preserve">              </w:t>
      </w:r>
      <w:r>
        <w:rPr>
          <w:rFonts w:hint="eastAsia" w:asciiTheme="minorEastAsia" w:hAnsiTheme="minorEastAsia" w:eastAsiaTheme="minorEastAsia" w:cstheme="minorEastAsia"/>
          <w:sz w:val="21"/>
          <w:szCs w:val="20"/>
        </w:rPr>
        <w:t xml:space="preserve">开户行：中国农业发展银行总行营业部 </w:t>
      </w:r>
      <w:r>
        <w:rPr>
          <w:rFonts w:asciiTheme="minorEastAsia" w:hAnsiTheme="minorEastAsia" w:eastAsiaTheme="minorEastAsia" w:cstheme="minorEastAsia"/>
          <w:sz w:val="21"/>
          <w:szCs w:val="20"/>
        </w:rPr>
        <w:t xml:space="preserve">   </w:t>
      </w:r>
      <w:r>
        <w:rPr>
          <w:rFonts w:hint="eastAsia" w:asciiTheme="minorEastAsia" w:hAnsiTheme="minorEastAsia" w:eastAsiaTheme="minorEastAsia" w:cstheme="minorEastAsia"/>
          <w:sz w:val="21"/>
          <w:szCs w:val="20"/>
        </w:rPr>
        <w:t>经办人：</w:t>
      </w:r>
    </w:p>
    <w:p>
      <w:pPr>
        <w:spacing w:line="300" w:lineRule="exact"/>
        <w:ind w:firstLine="0" w:firstLineChars="0"/>
        <w:rPr>
          <w:rFonts w:asciiTheme="minorEastAsia" w:hAnsiTheme="minorEastAsia" w:eastAsiaTheme="minorEastAsia" w:cstheme="minorEastAsia"/>
          <w:sz w:val="21"/>
          <w:szCs w:val="20"/>
        </w:rPr>
      </w:pPr>
      <w:r>
        <w:rPr>
          <w:rFonts w:hint="eastAsia" w:asciiTheme="minorEastAsia" w:hAnsiTheme="minorEastAsia" w:eastAsiaTheme="minorEastAsia" w:cstheme="minorEastAsia"/>
          <w:sz w:val="21"/>
          <w:szCs w:val="20"/>
        </w:rPr>
        <w:t>帐  号：</w:t>
      </w:r>
      <w:r>
        <w:rPr>
          <w:rFonts w:asciiTheme="minorEastAsia" w:hAnsiTheme="minorEastAsia" w:eastAsiaTheme="minorEastAsia" w:cstheme="minorEastAsia"/>
          <w:sz w:val="21"/>
          <w:szCs w:val="20"/>
        </w:rPr>
        <w:t xml:space="preserve">                       </w:t>
      </w:r>
      <w:r>
        <w:rPr>
          <w:rFonts w:hint="eastAsia" w:asciiTheme="minorEastAsia" w:hAnsiTheme="minorEastAsia" w:eastAsiaTheme="minorEastAsia" w:cstheme="minorEastAsia"/>
          <w:sz w:val="21"/>
          <w:szCs w:val="20"/>
        </w:rPr>
        <w:t xml:space="preserve">       帐  号：20399990010100000017651</w:t>
      </w:r>
    </w:p>
    <w:p>
      <w:pPr>
        <w:tabs>
          <w:tab w:val="left" w:pos="420"/>
          <w:tab w:val="left" w:pos="840"/>
          <w:tab w:val="left" w:pos="3990"/>
          <w:tab w:val="left" w:pos="5935"/>
        </w:tabs>
        <w:spacing w:line="300" w:lineRule="exact"/>
        <w:ind w:firstLine="0" w:firstLineChars="0"/>
      </w:pPr>
      <w:r>
        <w:rPr>
          <w:rFonts w:hint="eastAsia" w:asciiTheme="minorEastAsia" w:hAnsiTheme="minorEastAsia" w:eastAsiaTheme="minorEastAsia" w:cstheme="minorEastAsia"/>
          <w:sz w:val="21"/>
          <w:szCs w:val="20"/>
        </w:rPr>
        <w:t xml:space="preserve">税  号：  </w:t>
      </w:r>
      <w:r>
        <w:rPr>
          <w:rFonts w:asciiTheme="minorEastAsia" w:hAnsiTheme="minorEastAsia" w:eastAsiaTheme="minorEastAsia" w:cstheme="minorEastAsia"/>
          <w:sz w:val="21"/>
          <w:szCs w:val="20"/>
        </w:rPr>
        <w:tab/>
      </w:r>
      <w:r>
        <w:rPr>
          <w:rFonts w:hint="eastAsia" w:asciiTheme="minorEastAsia" w:hAnsiTheme="minorEastAsia" w:eastAsiaTheme="minorEastAsia" w:cstheme="minorEastAsia"/>
          <w:sz w:val="21"/>
          <w:szCs w:val="20"/>
        </w:rPr>
        <w:t>税  号：911100007109309745</w:t>
      </w:r>
    </w:p>
    <w:p>
      <w:pPr>
        <w:adjustRightInd w:val="0"/>
        <w:snapToGrid w:val="0"/>
        <w:spacing w:line="360" w:lineRule="auto"/>
        <w:ind w:firstLine="640" w:firstLineChars="200"/>
        <w:rPr>
          <w:rFonts w:hint="eastAsia" w:ascii="仿宋_GB2312" w:hAnsi="宋体" w:eastAsia="仿宋_GB2312"/>
          <w:sz w:val="32"/>
          <w:szCs w:val="32"/>
          <w:highlight w:val="none"/>
        </w:rPr>
      </w:pPr>
    </w:p>
    <w:p>
      <w:pPr>
        <w:adjustRightInd w:val="0"/>
        <w:snapToGrid w:val="0"/>
        <w:spacing w:line="360" w:lineRule="auto"/>
        <w:ind w:firstLine="800" w:firstLineChars="200"/>
        <w:jc w:val="left"/>
        <w:rPr>
          <w:rFonts w:ascii="仿宋_GB2312" w:hAnsi="宋体" w:eastAsia="仿宋_GB2312"/>
          <w:sz w:val="40"/>
          <w:szCs w:val="28"/>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A4"/>
    <w:rsid w:val="00004E97"/>
    <w:rsid w:val="000051ED"/>
    <w:rsid w:val="00005AEE"/>
    <w:rsid w:val="000115C7"/>
    <w:rsid w:val="0001249F"/>
    <w:rsid w:val="00017270"/>
    <w:rsid w:val="00017BB4"/>
    <w:rsid w:val="00021AB1"/>
    <w:rsid w:val="00030738"/>
    <w:rsid w:val="000308DB"/>
    <w:rsid w:val="000326BB"/>
    <w:rsid w:val="00035AAC"/>
    <w:rsid w:val="000362A3"/>
    <w:rsid w:val="0003755C"/>
    <w:rsid w:val="000408A5"/>
    <w:rsid w:val="00046282"/>
    <w:rsid w:val="000469F7"/>
    <w:rsid w:val="00053F77"/>
    <w:rsid w:val="0005448E"/>
    <w:rsid w:val="00060744"/>
    <w:rsid w:val="0006172F"/>
    <w:rsid w:val="00066D64"/>
    <w:rsid w:val="00070D37"/>
    <w:rsid w:val="0007351D"/>
    <w:rsid w:val="000768C7"/>
    <w:rsid w:val="000775AB"/>
    <w:rsid w:val="0008125D"/>
    <w:rsid w:val="0008278F"/>
    <w:rsid w:val="0008345F"/>
    <w:rsid w:val="000905C2"/>
    <w:rsid w:val="000925A7"/>
    <w:rsid w:val="00097AAC"/>
    <w:rsid w:val="000A153B"/>
    <w:rsid w:val="000A73EF"/>
    <w:rsid w:val="000B0AEC"/>
    <w:rsid w:val="000C058C"/>
    <w:rsid w:val="000C09FE"/>
    <w:rsid w:val="000C7C82"/>
    <w:rsid w:val="000D0253"/>
    <w:rsid w:val="000D512A"/>
    <w:rsid w:val="000E0EB1"/>
    <w:rsid w:val="000E44A7"/>
    <w:rsid w:val="00101F96"/>
    <w:rsid w:val="0010682A"/>
    <w:rsid w:val="00107FDF"/>
    <w:rsid w:val="001102DF"/>
    <w:rsid w:val="00110777"/>
    <w:rsid w:val="0011205E"/>
    <w:rsid w:val="00114D96"/>
    <w:rsid w:val="00115691"/>
    <w:rsid w:val="00126492"/>
    <w:rsid w:val="00135B2B"/>
    <w:rsid w:val="00140905"/>
    <w:rsid w:val="001409F6"/>
    <w:rsid w:val="00143388"/>
    <w:rsid w:val="0015047D"/>
    <w:rsid w:val="00151DB3"/>
    <w:rsid w:val="0015359D"/>
    <w:rsid w:val="00157C6F"/>
    <w:rsid w:val="00166E4D"/>
    <w:rsid w:val="00170E6D"/>
    <w:rsid w:val="00175273"/>
    <w:rsid w:val="00175787"/>
    <w:rsid w:val="00175BA4"/>
    <w:rsid w:val="00176C22"/>
    <w:rsid w:val="001770B0"/>
    <w:rsid w:val="00187ADE"/>
    <w:rsid w:val="001A3477"/>
    <w:rsid w:val="001A6817"/>
    <w:rsid w:val="001A736A"/>
    <w:rsid w:val="001B139E"/>
    <w:rsid w:val="001B5DE9"/>
    <w:rsid w:val="001C45C1"/>
    <w:rsid w:val="001E10AE"/>
    <w:rsid w:val="001E2883"/>
    <w:rsid w:val="001E34EE"/>
    <w:rsid w:val="001E7FD7"/>
    <w:rsid w:val="001F3B32"/>
    <w:rsid w:val="00205864"/>
    <w:rsid w:val="00207F39"/>
    <w:rsid w:val="00212DA0"/>
    <w:rsid w:val="0022116F"/>
    <w:rsid w:val="00222621"/>
    <w:rsid w:val="0022468C"/>
    <w:rsid w:val="00224904"/>
    <w:rsid w:val="00224C94"/>
    <w:rsid w:val="00235937"/>
    <w:rsid w:val="00240FB6"/>
    <w:rsid w:val="00241A8A"/>
    <w:rsid w:val="00244F88"/>
    <w:rsid w:val="00246657"/>
    <w:rsid w:val="002517E9"/>
    <w:rsid w:val="002523E3"/>
    <w:rsid w:val="00257092"/>
    <w:rsid w:val="00262E03"/>
    <w:rsid w:val="00266715"/>
    <w:rsid w:val="00270008"/>
    <w:rsid w:val="002711E1"/>
    <w:rsid w:val="00272AC4"/>
    <w:rsid w:val="00272ECC"/>
    <w:rsid w:val="00273EE7"/>
    <w:rsid w:val="002776FC"/>
    <w:rsid w:val="0028500B"/>
    <w:rsid w:val="002878F6"/>
    <w:rsid w:val="00292070"/>
    <w:rsid w:val="002951E8"/>
    <w:rsid w:val="002A4004"/>
    <w:rsid w:val="002A5E19"/>
    <w:rsid w:val="002B1F1B"/>
    <w:rsid w:val="002B2CB7"/>
    <w:rsid w:val="002C38F9"/>
    <w:rsid w:val="002C6659"/>
    <w:rsid w:val="002D10D7"/>
    <w:rsid w:val="002D16A7"/>
    <w:rsid w:val="002D659C"/>
    <w:rsid w:val="002E78F4"/>
    <w:rsid w:val="002E7CA4"/>
    <w:rsid w:val="00305499"/>
    <w:rsid w:val="00323B00"/>
    <w:rsid w:val="00323ED7"/>
    <w:rsid w:val="003263AF"/>
    <w:rsid w:val="00343A73"/>
    <w:rsid w:val="003519FE"/>
    <w:rsid w:val="00356482"/>
    <w:rsid w:val="003574C4"/>
    <w:rsid w:val="00357628"/>
    <w:rsid w:val="00366AB4"/>
    <w:rsid w:val="00373352"/>
    <w:rsid w:val="003808F5"/>
    <w:rsid w:val="00383442"/>
    <w:rsid w:val="003852AB"/>
    <w:rsid w:val="00387A6C"/>
    <w:rsid w:val="00390BDD"/>
    <w:rsid w:val="00394D9B"/>
    <w:rsid w:val="003A51CC"/>
    <w:rsid w:val="003A62CA"/>
    <w:rsid w:val="003A7001"/>
    <w:rsid w:val="003B1448"/>
    <w:rsid w:val="003B1A13"/>
    <w:rsid w:val="003B4E1B"/>
    <w:rsid w:val="003C66A6"/>
    <w:rsid w:val="003E097A"/>
    <w:rsid w:val="003E7026"/>
    <w:rsid w:val="003F2B30"/>
    <w:rsid w:val="003F3886"/>
    <w:rsid w:val="003F49FE"/>
    <w:rsid w:val="003F528A"/>
    <w:rsid w:val="003F6136"/>
    <w:rsid w:val="004024C8"/>
    <w:rsid w:val="00414F69"/>
    <w:rsid w:val="0041756C"/>
    <w:rsid w:val="00420B64"/>
    <w:rsid w:val="00422452"/>
    <w:rsid w:val="004237CC"/>
    <w:rsid w:val="00431569"/>
    <w:rsid w:val="00431D23"/>
    <w:rsid w:val="00434934"/>
    <w:rsid w:val="004372F1"/>
    <w:rsid w:val="00451FDC"/>
    <w:rsid w:val="00455A77"/>
    <w:rsid w:val="00460373"/>
    <w:rsid w:val="00467856"/>
    <w:rsid w:val="004712E8"/>
    <w:rsid w:val="00471C1A"/>
    <w:rsid w:val="00483DDA"/>
    <w:rsid w:val="00483F79"/>
    <w:rsid w:val="00484F38"/>
    <w:rsid w:val="004852A4"/>
    <w:rsid w:val="00490B18"/>
    <w:rsid w:val="00493B94"/>
    <w:rsid w:val="004A317C"/>
    <w:rsid w:val="004A6FDE"/>
    <w:rsid w:val="004A72B2"/>
    <w:rsid w:val="004A7C58"/>
    <w:rsid w:val="004B0F27"/>
    <w:rsid w:val="004B6B7D"/>
    <w:rsid w:val="004C40C7"/>
    <w:rsid w:val="004C7386"/>
    <w:rsid w:val="004C73E8"/>
    <w:rsid w:val="004D4D71"/>
    <w:rsid w:val="004E4935"/>
    <w:rsid w:val="004F61EB"/>
    <w:rsid w:val="005021C6"/>
    <w:rsid w:val="00502AD2"/>
    <w:rsid w:val="0050325D"/>
    <w:rsid w:val="00503595"/>
    <w:rsid w:val="00516120"/>
    <w:rsid w:val="005168E8"/>
    <w:rsid w:val="005173D1"/>
    <w:rsid w:val="0052027A"/>
    <w:rsid w:val="005234A4"/>
    <w:rsid w:val="00523503"/>
    <w:rsid w:val="00523F3C"/>
    <w:rsid w:val="00527F77"/>
    <w:rsid w:val="00530BBE"/>
    <w:rsid w:val="00531A71"/>
    <w:rsid w:val="00534A37"/>
    <w:rsid w:val="00560312"/>
    <w:rsid w:val="00582523"/>
    <w:rsid w:val="0058697C"/>
    <w:rsid w:val="00592C85"/>
    <w:rsid w:val="005956DB"/>
    <w:rsid w:val="005A719A"/>
    <w:rsid w:val="005A72A7"/>
    <w:rsid w:val="005B20CC"/>
    <w:rsid w:val="005B4BD3"/>
    <w:rsid w:val="005B513A"/>
    <w:rsid w:val="005C0F3B"/>
    <w:rsid w:val="005C1C89"/>
    <w:rsid w:val="005D0385"/>
    <w:rsid w:val="005D16EB"/>
    <w:rsid w:val="005D2378"/>
    <w:rsid w:val="005D4F5D"/>
    <w:rsid w:val="005D50F3"/>
    <w:rsid w:val="005F113F"/>
    <w:rsid w:val="005F3393"/>
    <w:rsid w:val="005F43BF"/>
    <w:rsid w:val="005F4799"/>
    <w:rsid w:val="005F4DFB"/>
    <w:rsid w:val="005F51D0"/>
    <w:rsid w:val="005F5234"/>
    <w:rsid w:val="005F5CB8"/>
    <w:rsid w:val="00602843"/>
    <w:rsid w:val="006119B2"/>
    <w:rsid w:val="00612171"/>
    <w:rsid w:val="00614760"/>
    <w:rsid w:val="0062571D"/>
    <w:rsid w:val="00635D21"/>
    <w:rsid w:val="00642E43"/>
    <w:rsid w:val="00645D4C"/>
    <w:rsid w:val="00646DC0"/>
    <w:rsid w:val="0065002E"/>
    <w:rsid w:val="006614BE"/>
    <w:rsid w:val="00672F6E"/>
    <w:rsid w:val="00674AFA"/>
    <w:rsid w:val="00677471"/>
    <w:rsid w:val="00680BF7"/>
    <w:rsid w:val="00685254"/>
    <w:rsid w:val="00690D08"/>
    <w:rsid w:val="00695757"/>
    <w:rsid w:val="006A1D2E"/>
    <w:rsid w:val="006A232F"/>
    <w:rsid w:val="006A3FD9"/>
    <w:rsid w:val="006A5DD0"/>
    <w:rsid w:val="006B2D1F"/>
    <w:rsid w:val="006C0068"/>
    <w:rsid w:val="006C3CAC"/>
    <w:rsid w:val="006D23ED"/>
    <w:rsid w:val="006D39C8"/>
    <w:rsid w:val="006D56DD"/>
    <w:rsid w:val="006F1104"/>
    <w:rsid w:val="006F240A"/>
    <w:rsid w:val="006F28FA"/>
    <w:rsid w:val="006F38A9"/>
    <w:rsid w:val="0070648F"/>
    <w:rsid w:val="00710014"/>
    <w:rsid w:val="00711D51"/>
    <w:rsid w:val="00716A70"/>
    <w:rsid w:val="007200D4"/>
    <w:rsid w:val="00720179"/>
    <w:rsid w:val="00722625"/>
    <w:rsid w:val="0072529D"/>
    <w:rsid w:val="007257B2"/>
    <w:rsid w:val="00726420"/>
    <w:rsid w:val="0073029F"/>
    <w:rsid w:val="00731D94"/>
    <w:rsid w:val="00734C6C"/>
    <w:rsid w:val="007366D4"/>
    <w:rsid w:val="00744571"/>
    <w:rsid w:val="0074556D"/>
    <w:rsid w:val="00761B47"/>
    <w:rsid w:val="0076291A"/>
    <w:rsid w:val="00767EC5"/>
    <w:rsid w:val="00781864"/>
    <w:rsid w:val="007836BC"/>
    <w:rsid w:val="00784BC5"/>
    <w:rsid w:val="00787C5B"/>
    <w:rsid w:val="007909DD"/>
    <w:rsid w:val="007954F0"/>
    <w:rsid w:val="007B5F7E"/>
    <w:rsid w:val="007B6B27"/>
    <w:rsid w:val="007C179C"/>
    <w:rsid w:val="007C1E6B"/>
    <w:rsid w:val="007C268C"/>
    <w:rsid w:val="007C31D4"/>
    <w:rsid w:val="007C3685"/>
    <w:rsid w:val="007C6D00"/>
    <w:rsid w:val="007E1047"/>
    <w:rsid w:val="007E3454"/>
    <w:rsid w:val="007E37FA"/>
    <w:rsid w:val="007F1480"/>
    <w:rsid w:val="007F2D29"/>
    <w:rsid w:val="007F336F"/>
    <w:rsid w:val="007F3E4E"/>
    <w:rsid w:val="007F7567"/>
    <w:rsid w:val="00805CEE"/>
    <w:rsid w:val="0081053F"/>
    <w:rsid w:val="00811431"/>
    <w:rsid w:val="0084468C"/>
    <w:rsid w:val="008466E9"/>
    <w:rsid w:val="00846F9E"/>
    <w:rsid w:val="00856364"/>
    <w:rsid w:val="008576D9"/>
    <w:rsid w:val="0086274D"/>
    <w:rsid w:val="00863DDB"/>
    <w:rsid w:val="0086711E"/>
    <w:rsid w:val="00893F92"/>
    <w:rsid w:val="008945B0"/>
    <w:rsid w:val="008A474B"/>
    <w:rsid w:val="008A5B41"/>
    <w:rsid w:val="008A7256"/>
    <w:rsid w:val="008B0AE0"/>
    <w:rsid w:val="008B14CF"/>
    <w:rsid w:val="008B1686"/>
    <w:rsid w:val="008B497E"/>
    <w:rsid w:val="008B5D6B"/>
    <w:rsid w:val="008B7B7E"/>
    <w:rsid w:val="008C005D"/>
    <w:rsid w:val="008C02ED"/>
    <w:rsid w:val="008C1992"/>
    <w:rsid w:val="008C2FB1"/>
    <w:rsid w:val="008C67C0"/>
    <w:rsid w:val="008C7539"/>
    <w:rsid w:val="008D2510"/>
    <w:rsid w:val="008E1110"/>
    <w:rsid w:val="008F1401"/>
    <w:rsid w:val="008F14F9"/>
    <w:rsid w:val="008F28CA"/>
    <w:rsid w:val="008F64E6"/>
    <w:rsid w:val="008F6C33"/>
    <w:rsid w:val="008F7EC0"/>
    <w:rsid w:val="0090558F"/>
    <w:rsid w:val="00905DD8"/>
    <w:rsid w:val="009144F3"/>
    <w:rsid w:val="009171BE"/>
    <w:rsid w:val="00917D68"/>
    <w:rsid w:val="0092591E"/>
    <w:rsid w:val="009263C4"/>
    <w:rsid w:val="0093203D"/>
    <w:rsid w:val="00934B57"/>
    <w:rsid w:val="00943816"/>
    <w:rsid w:val="00951CBC"/>
    <w:rsid w:val="0095417D"/>
    <w:rsid w:val="00957CC3"/>
    <w:rsid w:val="00960052"/>
    <w:rsid w:val="00962035"/>
    <w:rsid w:val="00962C25"/>
    <w:rsid w:val="00972C6D"/>
    <w:rsid w:val="00977028"/>
    <w:rsid w:val="00983D8E"/>
    <w:rsid w:val="00985D2F"/>
    <w:rsid w:val="009944C8"/>
    <w:rsid w:val="00995FA8"/>
    <w:rsid w:val="009A02AE"/>
    <w:rsid w:val="009A4B19"/>
    <w:rsid w:val="009A6C0E"/>
    <w:rsid w:val="009B6212"/>
    <w:rsid w:val="009C7978"/>
    <w:rsid w:val="009D114C"/>
    <w:rsid w:val="009D13A6"/>
    <w:rsid w:val="009D7AF5"/>
    <w:rsid w:val="009E0ACE"/>
    <w:rsid w:val="009E2B4D"/>
    <w:rsid w:val="009E417F"/>
    <w:rsid w:val="009F5991"/>
    <w:rsid w:val="00A10637"/>
    <w:rsid w:val="00A17168"/>
    <w:rsid w:val="00A27DC1"/>
    <w:rsid w:val="00A338BC"/>
    <w:rsid w:val="00A3611D"/>
    <w:rsid w:val="00A416FA"/>
    <w:rsid w:val="00A450A9"/>
    <w:rsid w:val="00A453DA"/>
    <w:rsid w:val="00A46115"/>
    <w:rsid w:val="00A50913"/>
    <w:rsid w:val="00A54114"/>
    <w:rsid w:val="00A550A6"/>
    <w:rsid w:val="00A575B9"/>
    <w:rsid w:val="00A6220D"/>
    <w:rsid w:val="00A64B6C"/>
    <w:rsid w:val="00A75627"/>
    <w:rsid w:val="00A76074"/>
    <w:rsid w:val="00A8086B"/>
    <w:rsid w:val="00A82C10"/>
    <w:rsid w:val="00A9201F"/>
    <w:rsid w:val="00A9617D"/>
    <w:rsid w:val="00A971A9"/>
    <w:rsid w:val="00AA1B8D"/>
    <w:rsid w:val="00AA2541"/>
    <w:rsid w:val="00AA4B43"/>
    <w:rsid w:val="00AA605D"/>
    <w:rsid w:val="00AB543F"/>
    <w:rsid w:val="00AB60C6"/>
    <w:rsid w:val="00AB6336"/>
    <w:rsid w:val="00AC0571"/>
    <w:rsid w:val="00AC2A3A"/>
    <w:rsid w:val="00AC3DE6"/>
    <w:rsid w:val="00AC705E"/>
    <w:rsid w:val="00AD0737"/>
    <w:rsid w:val="00AD1CC7"/>
    <w:rsid w:val="00AD727A"/>
    <w:rsid w:val="00AE256B"/>
    <w:rsid w:val="00AE3044"/>
    <w:rsid w:val="00AE3311"/>
    <w:rsid w:val="00AE47CD"/>
    <w:rsid w:val="00AE55B7"/>
    <w:rsid w:val="00AF62D6"/>
    <w:rsid w:val="00AF79EA"/>
    <w:rsid w:val="00B0397D"/>
    <w:rsid w:val="00B07679"/>
    <w:rsid w:val="00B10FB5"/>
    <w:rsid w:val="00B20B78"/>
    <w:rsid w:val="00B20C6F"/>
    <w:rsid w:val="00B2184A"/>
    <w:rsid w:val="00B23E3F"/>
    <w:rsid w:val="00B24803"/>
    <w:rsid w:val="00B26375"/>
    <w:rsid w:val="00B31D83"/>
    <w:rsid w:val="00B51AA9"/>
    <w:rsid w:val="00B53875"/>
    <w:rsid w:val="00B54343"/>
    <w:rsid w:val="00B56ED7"/>
    <w:rsid w:val="00B57252"/>
    <w:rsid w:val="00B57651"/>
    <w:rsid w:val="00B62C58"/>
    <w:rsid w:val="00B63E3A"/>
    <w:rsid w:val="00B648AE"/>
    <w:rsid w:val="00B64B6C"/>
    <w:rsid w:val="00B6538B"/>
    <w:rsid w:val="00B676E9"/>
    <w:rsid w:val="00B707D5"/>
    <w:rsid w:val="00B81330"/>
    <w:rsid w:val="00B83814"/>
    <w:rsid w:val="00BA1C7F"/>
    <w:rsid w:val="00BB38C2"/>
    <w:rsid w:val="00BC01AD"/>
    <w:rsid w:val="00BC15C1"/>
    <w:rsid w:val="00BC5A30"/>
    <w:rsid w:val="00BC69F9"/>
    <w:rsid w:val="00BC7B44"/>
    <w:rsid w:val="00BD07B7"/>
    <w:rsid w:val="00BD11C4"/>
    <w:rsid w:val="00BD5011"/>
    <w:rsid w:val="00BD5B1C"/>
    <w:rsid w:val="00BE063A"/>
    <w:rsid w:val="00BE0949"/>
    <w:rsid w:val="00BE6CAF"/>
    <w:rsid w:val="00BE75DE"/>
    <w:rsid w:val="00BF11BE"/>
    <w:rsid w:val="00BF6B87"/>
    <w:rsid w:val="00BF7EBB"/>
    <w:rsid w:val="00C10E9C"/>
    <w:rsid w:val="00C21C13"/>
    <w:rsid w:val="00C308A9"/>
    <w:rsid w:val="00C32B5B"/>
    <w:rsid w:val="00C37FEE"/>
    <w:rsid w:val="00C41287"/>
    <w:rsid w:val="00C4694E"/>
    <w:rsid w:val="00C626F7"/>
    <w:rsid w:val="00C62823"/>
    <w:rsid w:val="00C772ED"/>
    <w:rsid w:val="00C83BF0"/>
    <w:rsid w:val="00C863F3"/>
    <w:rsid w:val="00C86818"/>
    <w:rsid w:val="00C91F62"/>
    <w:rsid w:val="00C93902"/>
    <w:rsid w:val="00CA2FF5"/>
    <w:rsid w:val="00CA3B23"/>
    <w:rsid w:val="00CA4622"/>
    <w:rsid w:val="00CA5F55"/>
    <w:rsid w:val="00CA75CF"/>
    <w:rsid w:val="00CA7D08"/>
    <w:rsid w:val="00CB1F99"/>
    <w:rsid w:val="00CB3A96"/>
    <w:rsid w:val="00CC1221"/>
    <w:rsid w:val="00CC1C4D"/>
    <w:rsid w:val="00CC246F"/>
    <w:rsid w:val="00CC40BD"/>
    <w:rsid w:val="00CC5D3E"/>
    <w:rsid w:val="00CD2DFC"/>
    <w:rsid w:val="00CD3239"/>
    <w:rsid w:val="00CD340E"/>
    <w:rsid w:val="00CD3E99"/>
    <w:rsid w:val="00CE0FE8"/>
    <w:rsid w:val="00CE3070"/>
    <w:rsid w:val="00CE68E8"/>
    <w:rsid w:val="00CF5BBF"/>
    <w:rsid w:val="00D00D06"/>
    <w:rsid w:val="00D026CA"/>
    <w:rsid w:val="00D034E7"/>
    <w:rsid w:val="00D05DE9"/>
    <w:rsid w:val="00D10BF3"/>
    <w:rsid w:val="00D20098"/>
    <w:rsid w:val="00D20C1D"/>
    <w:rsid w:val="00D2340E"/>
    <w:rsid w:val="00D33D4C"/>
    <w:rsid w:val="00D36B3E"/>
    <w:rsid w:val="00D3786F"/>
    <w:rsid w:val="00D41C16"/>
    <w:rsid w:val="00D522B2"/>
    <w:rsid w:val="00D57C7D"/>
    <w:rsid w:val="00D61C72"/>
    <w:rsid w:val="00D678B1"/>
    <w:rsid w:val="00D72D19"/>
    <w:rsid w:val="00D74C7C"/>
    <w:rsid w:val="00D82A8F"/>
    <w:rsid w:val="00D83459"/>
    <w:rsid w:val="00D84036"/>
    <w:rsid w:val="00D874D4"/>
    <w:rsid w:val="00D92751"/>
    <w:rsid w:val="00DA157D"/>
    <w:rsid w:val="00DA3E12"/>
    <w:rsid w:val="00DB3B33"/>
    <w:rsid w:val="00DC1D02"/>
    <w:rsid w:val="00DC56B7"/>
    <w:rsid w:val="00DD7F92"/>
    <w:rsid w:val="00DF03FC"/>
    <w:rsid w:val="00E015C3"/>
    <w:rsid w:val="00E07296"/>
    <w:rsid w:val="00E14719"/>
    <w:rsid w:val="00E149F4"/>
    <w:rsid w:val="00E2021D"/>
    <w:rsid w:val="00E24C1C"/>
    <w:rsid w:val="00E255BD"/>
    <w:rsid w:val="00E3293B"/>
    <w:rsid w:val="00E62F0E"/>
    <w:rsid w:val="00E64B7E"/>
    <w:rsid w:val="00E70853"/>
    <w:rsid w:val="00E7284D"/>
    <w:rsid w:val="00E742C7"/>
    <w:rsid w:val="00E745FA"/>
    <w:rsid w:val="00E75CE6"/>
    <w:rsid w:val="00E80D38"/>
    <w:rsid w:val="00E81E25"/>
    <w:rsid w:val="00E85A10"/>
    <w:rsid w:val="00E861E9"/>
    <w:rsid w:val="00E876C4"/>
    <w:rsid w:val="00E96413"/>
    <w:rsid w:val="00EA0E36"/>
    <w:rsid w:val="00EA6522"/>
    <w:rsid w:val="00EA6D15"/>
    <w:rsid w:val="00EA77F5"/>
    <w:rsid w:val="00EA7864"/>
    <w:rsid w:val="00EB6AE4"/>
    <w:rsid w:val="00EB7787"/>
    <w:rsid w:val="00EB79C8"/>
    <w:rsid w:val="00EC4E23"/>
    <w:rsid w:val="00EC7C35"/>
    <w:rsid w:val="00ED2399"/>
    <w:rsid w:val="00ED2D25"/>
    <w:rsid w:val="00F04E6D"/>
    <w:rsid w:val="00F06EA1"/>
    <w:rsid w:val="00F1674C"/>
    <w:rsid w:val="00F250A4"/>
    <w:rsid w:val="00F26C3B"/>
    <w:rsid w:val="00F304DA"/>
    <w:rsid w:val="00F342A7"/>
    <w:rsid w:val="00F356DA"/>
    <w:rsid w:val="00F36319"/>
    <w:rsid w:val="00F526AC"/>
    <w:rsid w:val="00F5279E"/>
    <w:rsid w:val="00F571F7"/>
    <w:rsid w:val="00F6794C"/>
    <w:rsid w:val="00F8213C"/>
    <w:rsid w:val="00F83597"/>
    <w:rsid w:val="00F8397C"/>
    <w:rsid w:val="00F872BD"/>
    <w:rsid w:val="00F902C7"/>
    <w:rsid w:val="00F95955"/>
    <w:rsid w:val="00FB40D7"/>
    <w:rsid w:val="00FB46AF"/>
    <w:rsid w:val="00FD079F"/>
    <w:rsid w:val="00FD3562"/>
    <w:rsid w:val="00FE6546"/>
    <w:rsid w:val="00FF3C3E"/>
    <w:rsid w:val="00FF3DB6"/>
    <w:rsid w:val="00FF401C"/>
    <w:rsid w:val="0B0A682C"/>
    <w:rsid w:val="115954B6"/>
    <w:rsid w:val="156F7B69"/>
    <w:rsid w:val="18DE2B5A"/>
    <w:rsid w:val="1A2972F9"/>
    <w:rsid w:val="1C1E42B1"/>
    <w:rsid w:val="1E723480"/>
    <w:rsid w:val="1EF53A59"/>
    <w:rsid w:val="3619160F"/>
    <w:rsid w:val="474002B3"/>
    <w:rsid w:val="492B1D11"/>
    <w:rsid w:val="494A394A"/>
    <w:rsid w:val="4B8D71AB"/>
    <w:rsid w:val="4E657E2A"/>
    <w:rsid w:val="5B6D158C"/>
    <w:rsid w:val="5F22724D"/>
    <w:rsid w:val="61A65EC3"/>
    <w:rsid w:val="63080089"/>
    <w:rsid w:val="656A1DF2"/>
    <w:rsid w:val="69CA7D9D"/>
    <w:rsid w:val="69DB45E2"/>
    <w:rsid w:val="6B33736F"/>
    <w:rsid w:val="6C6476E1"/>
    <w:rsid w:val="741A1CAE"/>
    <w:rsid w:val="7C1103DE"/>
    <w:rsid w:val="7D1454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unhideWhenUsed/>
    <w:qFormat/>
    <w:uiPriority w:val="99"/>
    <w:rPr>
      <w:rFonts w:ascii="宋体" w:hAnsi="Courier New" w:cs="Courier New"/>
      <w:szCs w:val="21"/>
    </w:rPr>
  </w:style>
  <w:style w:type="paragraph" w:styleId="3">
    <w:name w:val="Balloon Text"/>
    <w:basedOn w:val="1"/>
    <w:link w:val="13"/>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ind w:firstLine="420" w:firstLineChars="200"/>
    </w:p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纯文本 Char"/>
    <w:basedOn w:val="8"/>
    <w:link w:val="2"/>
    <w:qFormat/>
    <w:uiPriority w:val="99"/>
    <w:rPr>
      <w:rFonts w:ascii="宋体" w:hAnsi="Courier New" w:cs="Courier New"/>
      <w:kern w:val="2"/>
      <w:sz w:val="21"/>
      <w:szCs w:val="21"/>
    </w:rPr>
  </w:style>
  <w:style w:type="character" w:customStyle="1" w:styleId="13">
    <w:name w:val="批注框文本 Char"/>
    <w:basedOn w:val="8"/>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1204</Words>
  <Characters>6864</Characters>
  <Lines>57</Lines>
  <Paragraphs>16</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2020-11-09T06:31:00Z</dcterms:created>
  <dc:creator>linan</dc:creator>
  <cp:lastModifiedBy>cncic-peiting</cp:lastModifiedBy>
  <cp:lastPrinted>2020-11-09T11:03:00Z</cp:lastPrinted>
  <dcterms:modified xsi:type="dcterms:W3CDTF">2020-11-27T07:33:40Z</dcterms:modified>
  <dc:title>2019年度国产储备棉轮入实施细则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